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ind w:right="140"/>
      </w:pPr>
      <w:bookmarkStart w:name="POLITIKA PRIVATNOSTI" w:id="1"/>
      <w:bookmarkEnd w:id="1"/>
      <w:r>
        <w:rPr>
          <w:b w:val="0"/>
        </w:rPr>
      </w:r>
      <w:r>
        <w:rPr/>
        <w:t>POLITIKA</w:t>
      </w:r>
      <w:r>
        <w:rPr>
          <w:spacing w:val="-4"/>
        </w:rPr>
        <w:t> </w:t>
      </w:r>
      <w:r>
        <w:rPr>
          <w:spacing w:val="-2"/>
        </w:rPr>
        <w:t>PRIVATNOSTI</w:t>
      </w:r>
    </w:p>
    <w:p>
      <w:pPr>
        <w:spacing w:before="182"/>
        <w:ind w:left="142" w:right="142" w:firstLine="0"/>
        <w:jc w:val="center"/>
        <w:rPr>
          <w:b/>
          <w:sz w:val="24"/>
        </w:rPr>
      </w:pPr>
      <w:r>
        <w:rPr>
          <w:b/>
          <w:sz w:val="24"/>
        </w:rPr>
        <w:t>Voditelj</w:t>
      </w:r>
      <w:r>
        <w:rPr>
          <w:b/>
          <w:spacing w:val="-7"/>
          <w:sz w:val="24"/>
        </w:rPr>
        <w:t> </w:t>
      </w:r>
      <w:r>
        <w:rPr>
          <w:b/>
          <w:spacing w:val="-2"/>
          <w:sz w:val="24"/>
        </w:rPr>
        <w:t>obrade</w:t>
      </w:r>
    </w:p>
    <w:p>
      <w:pPr>
        <w:pStyle w:val="BodyText"/>
        <w:spacing w:before="183"/>
        <w:ind w:left="0"/>
        <w:jc w:val="left"/>
        <w:rPr>
          <w:b/>
        </w:rPr>
      </w:pPr>
    </w:p>
    <w:p>
      <w:pPr>
        <w:pStyle w:val="BodyText"/>
        <w:ind w:left="142" w:right="10"/>
        <w:jc w:val="center"/>
      </w:pPr>
      <w:r>
        <w:rPr/>
        <w:t>Općina</w:t>
      </w:r>
      <w:r>
        <w:rPr>
          <w:spacing w:val="-6"/>
        </w:rPr>
        <w:t> </w:t>
      </w:r>
      <w:r>
        <w:rPr/>
        <w:t>Čaglin,</w:t>
      </w:r>
      <w:r>
        <w:rPr>
          <w:spacing w:val="-3"/>
        </w:rPr>
        <w:t> </w:t>
      </w:r>
      <w:r>
        <w:rPr/>
        <w:t>Ulica</w:t>
      </w:r>
      <w:r>
        <w:rPr>
          <w:spacing w:val="-3"/>
        </w:rPr>
        <w:t> </w:t>
      </w:r>
      <w:r>
        <w:rPr/>
        <w:t>kralja</w:t>
      </w:r>
      <w:r>
        <w:rPr>
          <w:spacing w:val="-3"/>
        </w:rPr>
        <w:t> </w:t>
      </w:r>
      <w:r>
        <w:rPr/>
        <w:t>Tomislava</w:t>
      </w:r>
      <w:r>
        <w:rPr>
          <w:spacing w:val="-4"/>
        </w:rPr>
        <w:t> </w:t>
      </w:r>
      <w:r>
        <w:rPr/>
        <w:t>56e,</w:t>
      </w:r>
      <w:r>
        <w:rPr>
          <w:spacing w:val="-3"/>
        </w:rPr>
        <w:t> </w:t>
      </w:r>
      <w:r>
        <w:rPr/>
        <w:t>34</w:t>
      </w:r>
      <w:r>
        <w:rPr>
          <w:spacing w:val="-3"/>
        </w:rPr>
        <w:t> </w:t>
      </w:r>
      <w:r>
        <w:rPr/>
        <w:t>350</w:t>
      </w:r>
      <w:r>
        <w:rPr>
          <w:spacing w:val="-4"/>
        </w:rPr>
        <w:t> </w:t>
      </w:r>
      <w:r>
        <w:rPr/>
        <w:t>Čaglin,</w:t>
      </w:r>
      <w:r>
        <w:rPr>
          <w:spacing w:val="-3"/>
        </w:rPr>
        <w:t> </w:t>
      </w:r>
      <w:r>
        <w:rPr/>
        <w:t>tel.</w:t>
      </w:r>
      <w:r>
        <w:rPr>
          <w:spacing w:val="-3"/>
        </w:rPr>
        <w:t> </w:t>
      </w:r>
      <w:r>
        <w:rPr/>
        <w:t>034</w:t>
      </w:r>
      <w:r>
        <w:rPr>
          <w:spacing w:val="-4"/>
        </w:rPr>
        <w:t> </w:t>
      </w:r>
      <w:r>
        <w:rPr/>
        <w:t>221</w:t>
      </w:r>
      <w:r>
        <w:rPr>
          <w:spacing w:val="-2"/>
        </w:rPr>
        <w:t> </w:t>
      </w:r>
      <w:r>
        <w:rPr>
          <w:spacing w:val="-4"/>
        </w:rPr>
        <w:t>017,</w:t>
      </w:r>
    </w:p>
    <w:p>
      <w:pPr>
        <w:pStyle w:val="BodyText"/>
        <w:spacing w:before="26"/>
        <w:ind w:left="143" w:right="1"/>
        <w:jc w:val="center"/>
      </w:pPr>
      <w:r>
        <w:rPr/>
        <w:t>e-mail:</w:t>
      </w:r>
      <w:r>
        <w:rPr>
          <w:spacing w:val="-7"/>
        </w:rPr>
        <w:t> </w:t>
      </w:r>
      <w:hyperlink r:id="rId6">
        <w:r>
          <w:rPr/>
          <w:t>info@opcina-</w:t>
        </w:r>
        <w:r>
          <w:rPr>
            <w:spacing w:val="-2"/>
          </w:rPr>
          <w:t>caglin.hr</w:t>
        </w:r>
      </w:hyperlink>
    </w:p>
    <w:p>
      <w:pPr>
        <w:spacing w:before="180"/>
        <w:ind w:left="142" w:right="132" w:firstLine="0"/>
        <w:jc w:val="center"/>
        <w:rPr>
          <w:b/>
          <w:sz w:val="24"/>
        </w:rPr>
      </w:pPr>
      <w:bookmarkStart w:name="Službenik za zaštitu podataka" w:id="2"/>
      <w:bookmarkEnd w:id="2"/>
      <w:r>
        <w:rPr/>
      </w:r>
      <w:r>
        <w:rPr>
          <w:b/>
          <w:sz w:val="24"/>
        </w:rPr>
        <w:t>Službenik</w:t>
      </w:r>
      <w:r>
        <w:rPr>
          <w:b/>
          <w:spacing w:val="-6"/>
          <w:sz w:val="24"/>
        </w:rPr>
        <w:t> </w:t>
      </w:r>
      <w:r>
        <w:rPr>
          <w:b/>
          <w:sz w:val="24"/>
        </w:rPr>
        <w:t>za</w:t>
      </w:r>
      <w:r>
        <w:rPr>
          <w:b/>
          <w:spacing w:val="-4"/>
          <w:sz w:val="24"/>
        </w:rPr>
        <w:t> </w:t>
      </w:r>
      <w:r>
        <w:rPr>
          <w:b/>
          <w:sz w:val="24"/>
        </w:rPr>
        <w:t>zaštitu</w:t>
      </w:r>
      <w:r>
        <w:rPr>
          <w:b/>
          <w:spacing w:val="-3"/>
          <w:sz w:val="24"/>
        </w:rPr>
        <w:t> </w:t>
      </w:r>
      <w:r>
        <w:rPr>
          <w:b/>
          <w:spacing w:val="-2"/>
          <w:sz w:val="24"/>
        </w:rPr>
        <w:t>podataka</w:t>
      </w:r>
    </w:p>
    <w:p>
      <w:pPr>
        <w:spacing w:before="155"/>
        <w:ind w:left="142" w:right="134" w:firstLine="0"/>
        <w:jc w:val="center"/>
        <w:rPr>
          <w:b/>
          <w:sz w:val="24"/>
        </w:rPr>
      </w:pPr>
      <w:bookmarkStart w:name="Ulica kralja Tomislava 56e, 34 350 Čagli" w:id="3"/>
      <w:bookmarkEnd w:id="3"/>
      <w:r>
        <w:rPr/>
      </w:r>
      <w:r>
        <w:rPr>
          <w:b/>
          <w:sz w:val="24"/>
        </w:rPr>
        <w:t>Ulica</w:t>
      </w:r>
      <w:r>
        <w:rPr>
          <w:b/>
          <w:spacing w:val="-4"/>
          <w:sz w:val="24"/>
        </w:rPr>
        <w:t> </w:t>
      </w:r>
      <w:r>
        <w:rPr>
          <w:b/>
          <w:sz w:val="24"/>
        </w:rPr>
        <w:t>kralja</w:t>
      </w:r>
      <w:r>
        <w:rPr>
          <w:b/>
          <w:spacing w:val="-4"/>
          <w:sz w:val="24"/>
        </w:rPr>
        <w:t> </w:t>
      </w:r>
      <w:r>
        <w:rPr>
          <w:b/>
          <w:sz w:val="24"/>
        </w:rPr>
        <w:t>Tomislava</w:t>
      </w:r>
      <w:r>
        <w:rPr>
          <w:b/>
          <w:spacing w:val="-4"/>
          <w:sz w:val="24"/>
        </w:rPr>
        <w:t> </w:t>
      </w:r>
      <w:r>
        <w:rPr>
          <w:b/>
          <w:sz w:val="24"/>
        </w:rPr>
        <w:t>56e,</w:t>
      </w:r>
      <w:r>
        <w:rPr>
          <w:b/>
          <w:spacing w:val="-5"/>
          <w:sz w:val="24"/>
        </w:rPr>
        <w:t> </w:t>
      </w:r>
      <w:r>
        <w:rPr>
          <w:b/>
          <w:sz w:val="24"/>
        </w:rPr>
        <w:t>34</w:t>
      </w:r>
      <w:r>
        <w:rPr>
          <w:b/>
          <w:spacing w:val="-6"/>
          <w:sz w:val="24"/>
        </w:rPr>
        <w:t> </w:t>
      </w:r>
      <w:r>
        <w:rPr>
          <w:b/>
          <w:sz w:val="24"/>
        </w:rPr>
        <w:t>350</w:t>
      </w:r>
      <w:r>
        <w:rPr>
          <w:b/>
          <w:spacing w:val="-3"/>
          <w:sz w:val="24"/>
        </w:rPr>
        <w:t> </w:t>
      </w:r>
      <w:r>
        <w:rPr>
          <w:b/>
          <w:spacing w:val="-2"/>
          <w:sz w:val="24"/>
        </w:rPr>
        <w:t>Čaglin,</w:t>
      </w:r>
    </w:p>
    <w:p>
      <w:pPr>
        <w:spacing w:before="155"/>
        <w:ind w:left="142" w:right="138" w:firstLine="0"/>
        <w:jc w:val="center"/>
        <w:rPr>
          <w:b/>
          <w:sz w:val="24"/>
        </w:rPr>
      </w:pPr>
      <w:bookmarkStart w:name="tel. 034 221 017" w:id="4"/>
      <w:bookmarkEnd w:id="4"/>
      <w:r>
        <w:rPr/>
      </w:r>
      <w:r>
        <w:rPr>
          <w:b/>
          <w:sz w:val="24"/>
        </w:rPr>
        <w:t>tel.</w:t>
      </w:r>
      <w:r>
        <w:rPr>
          <w:b/>
          <w:spacing w:val="-5"/>
          <w:sz w:val="24"/>
        </w:rPr>
        <w:t> </w:t>
      </w:r>
      <w:r>
        <w:rPr>
          <w:b/>
          <w:sz w:val="24"/>
        </w:rPr>
        <w:t>034</w:t>
      </w:r>
      <w:r>
        <w:rPr>
          <w:b/>
          <w:spacing w:val="-4"/>
          <w:sz w:val="24"/>
        </w:rPr>
        <w:t> </w:t>
      </w:r>
      <w:r>
        <w:rPr>
          <w:b/>
          <w:sz w:val="24"/>
        </w:rPr>
        <w:t>221</w:t>
      </w:r>
      <w:r>
        <w:rPr>
          <w:b/>
          <w:spacing w:val="-2"/>
          <w:sz w:val="24"/>
        </w:rPr>
        <w:t> </w:t>
      </w:r>
      <w:r>
        <w:rPr>
          <w:b/>
          <w:spacing w:val="-5"/>
          <w:sz w:val="24"/>
        </w:rPr>
        <w:t>017</w:t>
      </w:r>
    </w:p>
    <w:p>
      <w:pPr>
        <w:pStyle w:val="BodyText"/>
        <w:spacing w:before="84"/>
        <w:ind w:left="0"/>
        <w:jc w:val="left"/>
        <w:rPr>
          <w:b/>
        </w:rPr>
      </w:pPr>
    </w:p>
    <w:p>
      <w:pPr>
        <w:spacing w:before="0"/>
        <w:ind w:left="142" w:right="142" w:firstLine="0"/>
        <w:jc w:val="center"/>
        <w:rPr>
          <w:b/>
          <w:sz w:val="24"/>
        </w:rPr>
      </w:pPr>
      <w:r>
        <w:rPr>
          <w:b/>
          <w:sz w:val="24"/>
        </w:rPr>
        <w:t>Svrha</w:t>
      </w:r>
      <w:r>
        <w:rPr>
          <w:b/>
          <w:spacing w:val="-5"/>
          <w:sz w:val="24"/>
        </w:rPr>
        <w:t> </w:t>
      </w:r>
      <w:r>
        <w:rPr>
          <w:b/>
          <w:sz w:val="24"/>
        </w:rPr>
        <w:t>i</w:t>
      </w:r>
      <w:r>
        <w:rPr>
          <w:b/>
          <w:spacing w:val="-12"/>
          <w:sz w:val="24"/>
        </w:rPr>
        <w:t> </w:t>
      </w:r>
      <w:r>
        <w:rPr>
          <w:b/>
          <w:sz w:val="24"/>
        </w:rPr>
        <w:t>pravni</w:t>
      </w:r>
      <w:r>
        <w:rPr>
          <w:b/>
          <w:spacing w:val="-4"/>
          <w:sz w:val="24"/>
        </w:rPr>
        <w:t> </w:t>
      </w:r>
      <w:r>
        <w:rPr>
          <w:b/>
          <w:sz w:val="24"/>
        </w:rPr>
        <w:t>temelji</w:t>
      </w:r>
      <w:r>
        <w:rPr>
          <w:b/>
          <w:spacing w:val="-4"/>
          <w:sz w:val="24"/>
        </w:rPr>
        <w:t> </w:t>
      </w:r>
      <w:r>
        <w:rPr>
          <w:b/>
          <w:sz w:val="24"/>
        </w:rPr>
        <w:t>za</w:t>
      </w:r>
      <w:r>
        <w:rPr>
          <w:b/>
          <w:spacing w:val="-5"/>
          <w:sz w:val="24"/>
        </w:rPr>
        <w:t> </w:t>
      </w:r>
      <w:r>
        <w:rPr>
          <w:b/>
          <w:sz w:val="24"/>
        </w:rPr>
        <w:t>obradu</w:t>
      </w:r>
      <w:r>
        <w:rPr>
          <w:b/>
          <w:spacing w:val="-10"/>
          <w:sz w:val="24"/>
        </w:rPr>
        <w:t> </w:t>
      </w:r>
      <w:r>
        <w:rPr>
          <w:b/>
          <w:sz w:val="24"/>
        </w:rPr>
        <w:t>osobnih</w:t>
      </w:r>
      <w:r>
        <w:rPr>
          <w:b/>
          <w:spacing w:val="-5"/>
          <w:sz w:val="24"/>
        </w:rPr>
        <w:t> </w:t>
      </w:r>
      <w:r>
        <w:rPr>
          <w:b/>
          <w:spacing w:val="-2"/>
          <w:sz w:val="24"/>
        </w:rPr>
        <w:t>podataka</w:t>
      </w:r>
    </w:p>
    <w:p>
      <w:pPr>
        <w:pStyle w:val="BodyText"/>
        <w:spacing w:line="259" w:lineRule="auto" w:before="184"/>
        <w:ind w:right="129"/>
      </w:pPr>
      <w:r>
        <w:rPr/>
        <w:t>Prikupljamo, obrađujemo i pohranjujemo osobne podatke sukladno propisima koji uređuju područje zaštite osobnih podataka, Uredbom (EU) 2016/679 Europskog parlamenta i Vijeća od 27. travnja 2016. o zaštiti pojedinaca u vezi s obradom osobnih podataka i o slobodnom kretanju takvih podataka te o stavljanju izvan snage Direktive 95/46/EZ (Opća uredba o zaštiti podataka) i Zakonom o provedbi Opće uredbe o zaštiti podataka, Zakona o lokalnoj i područnoj (regionalnoj) samoupravi, važećim podzakonskim propisima te važećim odlukama i aktima. Općina Čaglin vrši obradu osobnih podataka u okviru izvršavanja zadaća od javnog interesa i pri</w:t>
      </w:r>
      <w:r>
        <w:rPr>
          <w:spacing w:val="-2"/>
        </w:rPr>
        <w:t> </w:t>
      </w:r>
      <w:r>
        <w:rPr/>
        <w:t>izvršavanju javnih </w:t>
      </w:r>
      <w:r>
        <w:rPr>
          <w:spacing w:val="-2"/>
        </w:rPr>
        <w:t>ovlasti.</w:t>
      </w:r>
    </w:p>
    <w:p>
      <w:pPr>
        <w:pStyle w:val="BodyText"/>
        <w:spacing w:before="158"/>
      </w:pPr>
      <w:r>
        <w:rPr/>
        <w:t>Osobne</w:t>
      </w:r>
      <w:r>
        <w:rPr>
          <w:spacing w:val="-10"/>
        </w:rPr>
        <w:t> </w:t>
      </w:r>
      <w:r>
        <w:rPr/>
        <w:t>podatke</w:t>
      </w:r>
      <w:r>
        <w:rPr>
          <w:spacing w:val="-6"/>
        </w:rPr>
        <w:t> </w:t>
      </w:r>
      <w:r>
        <w:rPr/>
        <w:t>obrađujemo</w:t>
      </w:r>
      <w:r>
        <w:rPr>
          <w:spacing w:val="-5"/>
        </w:rPr>
        <w:t> </w:t>
      </w:r>
      <w:r>
        <w:rPr/>
        <w:t>ispunjavajući</w:t>
      </w:r>
      <w:r>
        <w:rPr>
          <w:spacing w:val="-6"/>
        </w:rPr>
        <w:t> </w:t>
      </w:r>
      <w:r>
        <w:rPr/>
        <w:t>svoje</w:t>
      </w:r>
      <w:r>
        <w:rPr>
          <w:spacing w:val="-7"/>
        </w:rPr>
        <w:t> </w:t>
      </w:r>
      <w:r>
        <w:rPr/>
        <w:t>pravne</w:t>
      </w:r>
      <w:r>
        <w:rPr>
          <w:spacing w:val="-7"/>
        </w:rPr>
        <w:t> </w:t>
      </w:r>
      <w:r>
        <w:rPr/>
        <w:t>obveze</w:t>
      </w:r>
      <w:r>
        <w:rPr>
          <w:spacing w:val="-8"/>
        </w:rPr>
        <w:t> </w:t>
      </w:r>
      <w:r>
        <w:rPr/>
        <w:t>u</w:t>
      </w:r>
      <w:r>
        <w:rPr>
          <w:spacing w:val="-5"/>
        </w:rPr>
        <w:t> </w:t>
      </w:r>
      <w:r>
        <w:rPr/>
        <w:t>smislu</w:t>
      </w:r>
      <w:r>
        <w:rPr>
          <w:spacing w:val="-8"/>
        </w:rPr>
        <w:t> </w:t>
      </w:r>
      <w:r>
        <w:rPr/>
        <w:t>članka</w:t>
      </w:r>
      <w:r>
        <w:rPr>
          <w:spacing w:val="-7"/>
        </w:rPr>
        <w:t> </w:t>
      </w:r>
      <w:r>
        <w:rPr/>
        <w:t>6.</w:t>
      </w:r>
      <w:r>
        <w:rPr>
          <w:spacing w:val="-6"/>
        </w:rPr>
        <w:t> </w:t>
      </w:r>
      <w:r>
        <w:rPr>
          <w:spacing w:val="-2"/>
        </w:rPr>
        <w:t>stavka</w:t>
      </w:r>
    </w:p>
    <w:p>
      <w:pPr>
        <w:pStyle w:val="BodyText"/>
        <w:spacing w:before="21"/>
        <w:jc w:val="left"/>
      </w:pPr>
      <w:r>
        <w:rPr/>
        <w:t>1.</w:t>
      </w:r>
      <w:r>
        <w:rPr>
          <w:spacing w:val="-4"/>
        </w:rPr>
        <w:t> </w:t>
      </w:r>
      <w:r>
        <w:rPr/>
        <w:t>točke</w:t>
      </w:r>
      <w:r>
        <w:rPr>
          <w:spacing w:val="-4"/>
        </w:rPr>
        <w:t> </w:t>
      </w:r>
      <w:r>
        <w:rPr/>
        <w:t>(c)</w:t>
      </w:r>
      <w:r>
        <w:rPr>
          <w:spacing w:val="-3"/>
        </w:rPr>
        <w:t> </w:t>
      </w:r>
      <w:r>
        <w:rPr/>
        <w:t>Uredbe</w:t>
      </w:r>
      <w:r>
        <w:rPr>
          <w:spacing w:val="-4"/>
        </w:rPr>
        <w:t> </w:t>
      </w:r>
      <w:r>
        <w:rPr/>
        <w:t>(EU)</w:t>
      </w:r>
      <w:r>
        <w:rPr>
          <w:spacing w:val="-3"/>
        </w:rPr>
        <w:t> </w:t>
      </w:r>
      <w:r>
        <w:rPr/>
        <w:t>2016/679</w:t>
      </w:r>
      <w:r>
        <w:rPr>
          <w:spacing w:val="-3"/>
        </w:rPr>
        <w:t> </w:t>
      </w:r>
      <w:r>
        <w:rPr/>
        <w:t>u</w:t>
      </w:r>
      <w:r>
        <w:rPr>
          <w:spacing w:val="-2"/>
        </w:rPr>
        <w:t> svrhu:</w:t>
      </w:r>
    </w:p>
    <w:p>
      <w:pPr>
        <w:pStyle w:val="ListParagraph"/>
        <w:numPr>
          <w:ilvl w:val="0"/>
          <w:numId w:val="1"/>
        </w:numPr>
        <w:tabs>
          <w:tab w:pos="858" w:val="left" w:leader="none"/>
        </w:tabs>
        <w:spacing w:line="240" w:lineRule="auto" w:before="184" w:after="0"/>
        <w:ind w:left="858" w:right="0" w:hanging="357"/>
        <w:jc w:val="left"/>
        <w:rPr>
          <w:sz w:val="24"/>
        </w:rPr>
      </w:pPr>
      <w:r>
        <w:rPr>
          <w:spacing w:val="-2"/>
          <w:sz w:val="24"/>
        </w:rPr>
        <w:t>Zapošljavanja;</w:t>
      </w:r>
    </w:p>
    <w:p>
      <w:pPr>
        <w:pStyle w:val="ListParagraph"/>
        <w:numPr>
          <w:ilvl w:val="0"/>
          <w:numId w:val="1"/>
        </w:numPr>
        <w:tabs>
          <w:tab w:pos="857" w:val="left" w:leader="none"/>
        </w:tabs>
        <w:spacing w:line="240" w:lineRule="auto" w:before="21" w:after="0"/>
        <w:ind w:left="857" w:right="0" w:hanging="356"/>
        <w:jc w:val="left"/>
        <w:rPr>
          <w:sz w:val="24"/>
        </w:rPr>
      </w:pPr>
      <w:r>
        <w:rPr>
          <w:sz w:val="24"/>
        </w:rPr>
        <w:t>reguliranja</w:t>
      </w:r>
      <w:r>
        <w:rPr>
          <w:spacing w:val="-10"/>
          <w:sz w:val="24"/>
        </w:rPr>
        <w:t> </w:t>
      </w:r>
      <w:r>
        <w:rPr>
          <w:sz w:val="24"/>
        </w:rPr>
        <w:t>radnog</w:t>
      </w:r>
      <w:r>
        <w:rPr>
          <w:spacing w:val="-6"/>
          <w:sz w:val="24"/>
        </w:rPr>
        <w:t> </w:t>
      </w:r>
      <w:r>
        <w:rPr>
          <w:spacing w:val="-2"/>
          <w:sz w:val="24"/>
        </w:rPr>
        <w:t>odnosa;</w:t>
      </w:r>
    </w:p>
    <w:p>
      <w:pPr>
        <w:pStyle w:val="ListParagraph"/>
        <w:numPr>
          <w:ilvl w:val="0"/>
          <w:numId w:val="1"/>
        </w:numPr>
        <w:tabs>
          <w:tab w:pos="858" w:val="left" w:leader="none"/>
        </w:tabs>
        <w:spacing w:line="240" w:lineRule="auto" w:before="21" w:after="0"/>
        <w:ind w:left="858" w:right="0" w:hanging="359"/>
        <w:jc w:val="left"/>
        <w:rPr>
          <w:sz w:val="24"/>
        </w:rPr>
      </w:pPr>
      <w:r>
        <w:rPr>
          <w:spacing w:val="-2"/>
          <w:sz w:val="24"/>
        </w:rPr>
        <w:t>obrade</w:t>
      </w:r>
      <w:r>
        <w:rPr>
          <w:spacing w:val="-3"/>
          <w:sz w:val="24"/>
        </w:rPr>
        <w:t> </w:t>
      </w:r>
      <w:r>
        <w:rPr>
          <w:spacing w:val="-2"/>
          <w:sz w:val="24"/>
        </w:rPr>
        <w:t>osobnih</w:t>
      </w:r>
      <w:r>
        <w:rPr>
          <w:spacing w:val="6"/>
          <w:sz w:val="24"/>
        </w:rPr>
        <w:t> </w:t>
      </w:r>
      <w:r>
        <w:rPr>
          <w:spacing w:val="-2"/>
          <w:sz w:val="24"/>
        </w:rPr>
        <w:t>podataka</w:t>
      </w:r>
      <w:r>
        <w:rPr>
          <w:spacing w:val="-1"/>
          <w:sz w:val="24"/>
        </w:rPr>
        <w:t> </w:t>
      </w:r>
      <w:r>
        <w:rPr>
          <w:spacing w:val="-2"/>
          <w:sz w:val="24"/>
        </w:rPr>
        <w:t>podnositelja</w:t>
      </w:r>
      <w:r>
        <w:rPr>
          <w:spacing w:val="1"/>
          <w:sz w:val="24"/>
        </w:rPr>
        <w:t> </w:t>
      </w:r>
      <w:r>
        <w:rPr>
          <w:spacing w:val="-2"/>
          <w:sz w:val="24"/>
        </w:rPr>
        <w:t>zahtjeva</w:t>
      </w:r>
      <w:r>
        <w:rPr>
          <w:spacing w:val="-1"/>
          <w:sz w:val="24"/>
        </w:rPr>
        <w:t> </w:t>
      </w:r>
      <w:r>
        <w:rPr>
          <w:spacing w:val="-2"/>
          <w:sz w:val="24"/>
        </w:rPr>
        <w:t>i</w:t>
      </w:r>
      <w:r>
        <w:rPr>
          <w:spacing w:val="2"/>
          <w:sz w:val="24"/>
        </w:rPr>
        <w:t> </w:t>
      </w:r>
      <w:r>
        <w:rPr>
          <w:spacing w:val="-2"/>
          <w:sz w:val="24"/>
        </w:rPr>
        <w:t>članova</w:t>
      </w:r>
      <w:r>
        <w:rPr>
          <w:spacing w:val="-1"/>
          <w:sz w:val="24"/>
        </w:rPr>
        <w:t> </w:t>
      </w:r>
      <w:r>
        <w:rPr>
          <w:spacing w:val="-2"/>
          <w:sz w:val="24"/>
        </w:rPr>
        <w:t>njihovih</w:t>
      </w:r>
      <w:r>
        <w:rPr>
          <w:spacing w:val="6"/>
          <w:sz w:val="24"/>
        </w:rPr>
        <w:t> </w:t>
      </w:r>
      <w:r>
        <w:rPr>
          <w:spacing w:val="-2"/>
          <w:sz w:val="24"/>
        </w:rPr>
        <w:t>obitelji</w:t>
      </w:r>
      <w:r>
        <w:rPr>
          <w:sz w:val="24"/>
        </w:rPr>
        <w:t> </w:t>
      </w:r>
      <w:r>
        <w:rPr>
          <w:spacing w:val="-2"/>
          <w:sz w:val="24"/>
        </w:rPr>
        <w:t>prilikom</w:t>
      </w:r>
    </w:p>
    <w:p>
      <w:pPr>
        <w:pStyle w:val="BodyText"/>
        <w:spacing w:before="26"/>
        <w:ind w:left="861"/>
        <w:jc w:val="left"/>
      </w:pPr>
      <w:r>
        <w:rPr/>
        <w:t>javljanja</w:t>
      </w:r>
      <w:r>
        <w:rPr>
          <w:spacing w:val="-6"/>
        </w:rPr>
        <w:t> </w:t>
      </w:r>
      <w:r>
        <w:rPr/>
        <w:t>natječaje</w:t>
      </w:r>
      <w:r>
        <w:rPr>
          <w:spacing w:val="-3"/>
        </w:rPr>
        <w:t> </w:t>
      </w:r>
      <w:r>
        <w:rPr/>
        <w:t>i</w:t>
      </w:r>
      <w:r>
        <w:rPr>
          <w:spacing w:val="-5"/>
        </w:rPr>
        <w:t> </w:t>
      </w:r>
      <w:r>
        <w:rPr/>
        <w:t>javne</w:t>
      </w:r>
      <w:r>
        <w:rPr>
          <w:spacing w:val="-3"/>
        </w:rPr>
        <w:t> </w:t>
      </w:r>
      <w:r>
        <w:rPr/>
        <w:t>pozive</w:t>
      </w:r>
      <w:r>
        <w:rPr>
          <w:spacing w:val="-3"/>
        </w:rPr>
        <w:t> </w:t>
      </w:r>
      <w:r>
        <w:rPr/>
        <w:t>iz</w:t>
      </w:r>
      <w:r>
        <w:rPr>
          <w:spacing w:val="-4"/>
        </w:rPr>
        <w:t> </w:t>
      </w:r>
      <w:r>
        <w:rPr/>
        <w:t>Programa</w:t>
      </w:r>
      <w:r>
        <w:rPr>
          <w:spacing w:val="-4"/>
        </w:rPr>
        <w:t> </w:t>
      </w:r>
      <w:r>
        <w:rPr/>
        <w:t>socijalne</w:t>
      </w:r>
      <w:r>
        <w:rPr>
          <w:spacing w:val="-3"/>
        </w:rPr>
        <w:t> </w:t>
      </w:r>
      <w:r>
        <w:rPr/>
        <w:t>skrbi</w:t>
      </w:r>
      <w:r>
        <w:rPr>
          <w:spacing w:val="1"/>
        </w:rPr>
        <w:t> </w:t>
      </w:r>
      <w:r>
        <w:rPr/>
        <w:t>Općina</w:t>
      </w:r>
      <w:r>
        <w:rPr>
          <w:spacing w:val="-3"/>
        </w:rPr>
        <w:t> </w:t>
      </w:r>
      <w:r>
        <w:rPr>
          <w:spacing w:val="-2"/>
        </w:rPr>
        <w:t>Čaglin;</w:t>
      </w:r>
    </w:p>
    <w:p>
      <w:pPr>
        <w:pStyle w:val="ListParagraph"/>
        <w:numPr>
          <w:ilvl w:val="0"/>
          <w:numId w:val="1"/>
        </w:numPr>
        <w:tabs>
          <w:tab w:pos="857" w:val="left" w:leader="none"/>
        </w:tabs>
        <w:spacing w:line="240" w:lineRule="auto" w:before="21" w:after="0"/>
        <w:ind w:left="857" w:right="0" w:hanging="356"/>
        <w:jc w:val="left"/>
        <w:rPr>
          <w:sz w:val="24"/>
        </w:rPr>
      </w:pPr>
      <w:r>
        <w:rPr>
          <w:sz w:val="24"/>
        </w:rPr>
        <w:t>obrade</w:t>
      </w:r>
      <w:r>
        <w:rPr>
          <w:spacing w:val="-11"/>
          <w:sz w:val="24"/>
        </w:rPr>
        <w:t> </w:t>
      </w:r>
      <w:r>
        <w:rPr>
          <w:sz w:val="24"/>
        </w:rPr>
        <w:t>osobnih</w:t>
      </w:r>
      <w:r>
        <w:rPr>
          <w:spacing w:val="-5"/>
          <w:sz w:val="24"/>
        </w:rPr>
        <w:t> </w:t>
      </w:r>
      <w:r>
        <w:rPr>
          <w:sz w:val="24"/>
        </w:rPr>
        <w:t>podataka</w:t>
      </w:r>
      <w:r>
        <w:rPr>
          <w:spacing w:val="-10"/>
          <w:sz w:val="24"/>
        </w:rPr>
        <w:t> </w:t>
      </w:r>
      <w:r>
        <w:rPr>
          <w:sz w:val="24"/>
        </w:rPr>
        <w:t>vanjskih</w:t>
      </w:r>
      <w:r>
        <w:rPr>
          <w:spacing w:val="-3"/>
          <w:sz w:val="24"/>
        </w:rPr>
        <w:t> </w:t>
      </w:r>
      <w:r>
        <w:rPr>
          <w:sz w:val="24"/>
        </w:rPr>
        <w:t>suradnika</w:t>
      </w:r>
      <w:r>
        <w:rPr>
          <w:spacing w:val="-8"/>
          <w:sz w:val="24"/>
        </w:rPr>
        <w:t> </w:t>
      </w:r>
      <w:r>
        <w:rPr>
          <w:sz w:val="24"/>
        </w:rPr>
        <w:t>Općine</w:t>
      </w:r>
      <w:r>
        <w:rPr>
          <w:spacing w:val="-2"/>
          <w:sz w:val="24"/>
        </w:rPr>
        <w:t> Čaglin;</w:t>
      </w:r>
    </w:p>
    <w:p>
      <w:pPr>
        <w:pStyle w:val="ListParagraph"/>
        <w:numPr>
          <w:ilvl w:val="0"/>
          <w:numId w:val="1"/>
        </w:numPr>
        <w:tabs>
          <w:tab w:pos="858" w:val="left" w:leader="none"/>
        </w:tabs>
        <w:spacing w:line="240" w:lineRule="auto" w:before="21" w:after="0"/>
        <w:ind w:left="858" w:right="0" w:hanging="357"/>
        <w:jc w:val="left"/>
        <w:rPr>
          <w:sz w:val="24"/>
        </w:rPr>
      </w:pPr>
      <w:r>
        <w:rPr>
          <w:sz w:val="24"/>
        </w:rPr>
        <w:t>obrade</w:t>
      </w:r>
      <w:r>
        <w:rPr>
          <w:spacing w:val="-9"/>
          <w:sz w:val="24"/>
        </w:rPr>
        <w:t> </w:t>
      </w:r>
      <w:r>
        <w:rPr>
          <w:sz w:val="24"/>
        </w:rPr>
        <w:t>osobnih</w:t>
      </w:r>
      <w:r>
        <w:rPr>
          <w:spacing w:val="-7"/>
          <w:sz w:val="24"/>
        </w:rPr>
        <w:t> </w:t>
      </w:r>
      <w:r>
        <w:rPr>
          <w:sz w:val="24"/>
        </w:rPr>
        <w:t>podataka</w:t>
      </w:r>
      <w:r>
        <w:rPr>
          <w:spacing w:val="-8"/>
          <w:sz w:val="24"/>
        </w:rPr>
        <w:t> </w:t>
      </w:r>
      <w:r>
        <w:rPr>
          <w:sz w:val="24"/>
        </w:rPr>
        <w:t>dobavljača</w:t>
      </w:r>
      <w:r>
        <w:rPr>
          <w:spacing w:val="-10"/>
          <w:sz w:val="24"/>
        </w:rPr>
        <w:t> </w:t>
      </w:r>
      <w:r>
        <w:rPr>
          <w:sz w:val="24"/>
        </w:rPr>
        <w:t>Općine</w:t>
      </w:r>
      <w:r>
        <w:rPr>
          <w:spacing w:val="-4"/>
          <w:sz w:val="24"/>
        </w:rPr>
        <w:t> </w:t>
      </w:r>
      <w:r>
        <w:rPr>
          <w:spacing w:val="-2"/>
          <w:sz w:val="24"/>
        </w:rPr>
        <w:t>Čaglin;</w:t>
      </w:r>
    </w:p>
    <w:p>
      <w:pPr>
        <w:pStyle w:val="ListParagraph"/>
        <w:numPr>
          <w:ilvl w:val="0"/>
          <w:numId w:val="1"/>
        </w:numPr>
        <w:tabs>
          <w:tab w:pos="856" w:val="left" w:leader="none"/>
        </w:tabs>
        <w:spacing w:line="240" w:lineRule="auto" w:before="21" w:after="0"/>
        <w:ind w:left="856" w:right="0" w:hanging="355"/>
        <w:jc w:val="left"/>
        <w:rPr>
          <w:sz w:val="24"/>
        </w:rPr>
      </w:pPr>
      <w:r>
        <w:rPr>
          <w:sz w:val="24"/>
        </w:rPr>
        <w:t>obrade</w:t>
      </w:r>
      <w:r>
        <w:rPr>
          <w:spacing w:val="-13"/>
          <w:sz w:val="24"/>
        </w:rPr>
        <w:t> </w:t>
      </w:r>
      <w:r>
        <w:rPr>
          <w:sz w:val="24"/>
        </w:rPr>
        <w:t>osobnih</w:t>
      </w:r>
      <w:r>
        <w:rPr>
          <w:spacing w:val="-6"/>
          <w:sz w:val="24"/>
        </w:rPr>
        <w:t> </w:t>
      </w:r>
      <w:r>
        <w:rPr>
          <w:sz w:val="24"/>
        </w:rPr>
        <w:t>podataka</w:t>
      </w:r>
      <w:r>
        <w:rPr>
          <w:spacing w:val="-10"/>
          <w:sz w:val="24"/>
        </w:rPr>
        <w:t> </w:t>
      </w:r>
      <w:r>
        <w:rPr>
          <w:sz w:val="24"/>
        </w:rPr>
        <w:t>obveznika</w:t>
      </w:r>
      <w:r>
        <w:rPr>
          <w:spacing w:val="-5"/>
          <w:sz w:val="24"/>
        </w:rPr>
        <w:t> </w:t>
      </w:r>
      <w:r>
        <w:rPr>
          <w:sz w:val="24"/>
        </w:rPr>
        <w:t>komunalnih</w:t>
      </w:r>
      <w:r>
        <w:rPr>
          <w:spacing w:val="-6"/>
          <w:sz w:val="24"/>
        </w:rPr>
        <w:t> </w:t>
      </w:r>
      <w:r>
        <w:rPr>
          <w:spacing w:val="-2"/>
          <w:sz w:val="24"/>
        </w:rPr>
        <w:t>davanja;</w:t>
      </w:r>
    </w:p>
    <w:p>
      <w:pPr>
        <w:pStyle w:val="ListParagraph"/>
        <w:numPr>
          <w:ilvl w:val="0"/>
          <w:numId w:val="1"/>
        </w:numPr>
        <w:tabs>
          <w:tab w:pos="857" w:val="left" w:leader="none"/>
        </w:tabs>
        <w:spacing w:line="240" w:lineRule="auto" w:before="21" w:after="0"/>
        <w:ind w:left="857" w:right="0" w:hanging="356"/>
        <w:jc w:val="left"/>
        <w:rPr>
          <w:sz w:val="24"/>
        </w:rPr>
      </w:pPr>
      <w:r>
        <w:rPr>
          <w:sz w:val="24"/>
        </w:rPr>
        <w:t>odgovaranja</w:t>
      </w:r>
      <w:r>
        <w:rPr>
          <w:spacing w:val="-11"/>
          <w:sz w:val="24"/>
        </w:rPr>
        <w:t> </w:t>
      </w:r>
      <w:r>
        <w:rPr>
          <w:sz w:val="24"/>
        </w:rPr>
        <w:t>na</w:t>
      </w:r>
      <w:r>
        <w:rPr>
          <w:spacing w:val="-5"/>
          <w:sz w:val="24"/>
        </w:rPr>
        <w:t> </w:t>
      </w:r>
      <w:r>
        <w:rPr>
          <w:sz w:val="24"/>
        </w:rPr>
        <w:t>zahtjev</w:t>
      </w:r>
      <w:r>
        <w:rPr>
          <w:spacing w:val="-5"/>
          <w:sz w:val="24"/>
        </w:rPr>
        <w:t> </w:t>
      </w:r>
      <w:r>
        <w:rPr>
          <w:sz w:val="24"/>
        </w:rPr>
        <w:t>za</w:t>
      </w:r>
      <w:r>
        <w:rPr>
          <w:spacing w:val="-5"/>
          <w:sz w:val="24"/>
        </w:rPr>
        <w:t> </w:t>
      </w:r>
      <w:r>
        <w:rPr>
          <w:sz w:val="24"/>
        </w:rPr>
        <w:t>ostvarivanje prava</w:t>
      </w:r>
      <w:r>
        <w:rPr>
          <w:spacing w:val="-7"/>
          <w:sz w:val="24"/>
        </w:rPr>
        <w:t> </w:t>
      </w:r>
      <w:r>
        <w:rPr>
          <w:sz w:val="24"/>
        </w:rPr>
        <w:t>na</w:t>
      </w:r>
      <w:r>
        <w:rPr>
          <w:spacing w:val="-5"/>
          <w:sz w:val="24"/>
        </w:rPr>
        <w:t> </w:t>
      </w:r>
      <w:r>
        <w:rPr>
          <w:sz w:val="24"/>
        </w:rPr>
        <w:t>pristup</w:t>
      </w:r>
      <w:r>
        <w:rPr>
          <w:spacing w:val="-6"/>
          <w:sz w:val="24"/>
        </w:rPr>
        <w:t> </w:t>
      </w:r>
      <w:r>
        <w:rPr>
          <w:spacing w:val="-2"/>
          <w:sz w:val="24"/>
        </w:rPr>
        <w:t>informacijama.</w:t>
      </w:r>
    </w:p>
    <w:p>
      <w:pPr>
        <w:pStyle w:val="Heading1"/>
        <w:spacing w:before="185"/>
        <w:ind w:right="143"/>
      </w:pPr>
      <w:bookmarkStart w:name="Korištenje kolačića" w:id="5"/>
      <w:bookmarkEnd w:id="5"/>
      <w:r>
        <w:rPr>
          <w:b w:val="0"/>
        </w:rPr>
      </w:r>
      <w:r>
        <w:rPr>
          <w:spacing w:val="-2"/>
        </w:rPr>
        <w:t>Korištenje</w:t>
      </w:r>
      <w:r>
        <w:rPr>
          <w:spacing w:val="5"/>
        </w:rPr>
        <w:t> </w:t>
      </w:r>
      <w:r>
        <w:rPr>
          <w:spacing w:val="-2"/>
        </w:rPr>
        <w:t>kolačića</w:t>
      </w:r>
    </w:p>
    <w:p>
      <w:pPr>
        <w:pStyle w:val="BodyText"/>
        <w:spacing w:line="254" w:lineRule="auto" w:before="186"/>
        <w:ind w:right="127"/>
      </w:pPr>
      <w:r>
        <w:rPr/>
        <w:t>Internet stranica Općine Čaglin </w:t>
      </w:r>
      <w:hyperlink r:id="rId7">
        <w:r>
          <w:rPr>
            <w:color w:val="0000FF"/>
            <w:u w:val="single" w:color="0000FF"/>
          </w:rPr>
          <w:t>https://www.opcina-caglin.hr</w:t>
        </w:r>
      </w:hyperlink>
      <w:r>
        <w:rPr>
          <w:color w:val="0000FF"/>
        </w:rPr>
        <w:t> </w:t>
      </w:r>
      <w:r>
        <w:rPr/>
        <w:t>koristi kolačiće. Kolačići</w:t>
      </w:r>
      <w:r>
        <w:rPr>
          <w:spacing w:val="40"/>
        </w:rPr>
        <w:t> </w:t>
      </w:r>
      <w:r>
        <w:rPr/>
        <w:t>su</w:t>
      </w:r>
      <w:r>
        <w:rPr>
          <w:spacing w:val="-9"/>
        </w:rPr>
        <w:t> </w:t>
      </w:r>
      <w:r>
        <w:rPr/>
        <w:t>tekstualne</w:t>
      </w:r>
      <w:r>
        <w:rPr>
          <w:spacing w:val="-10"/>
        </w:rPr>
        <w:t> </w:t>
      </w:r>
      <w:r>
        <w:rPr/>
        <w:t>datoteke</w:t>
      </w:r>
      <w:r>
        <w:rPr>
          <w:spacing w:val="-12"/>
        </w:rPr>
        <w:t> </w:t>
      </w:r>
      <w:r>
        <w:rPr/>
        <w:t>koje</w:t>
      </w:r>
      <w:r>
        <w:rPr>
          <w:spacing w:val="-10"/>
        </w:rPr>
        <w:t> </w:t>
      </w:r>
      <w:r>
        <w:rPr/>
        <w:t>na</w:t>
      </w:r>
      <w:r>
        <w:rPr>
          <w:spacing w:val="-8"/>
        </w:rPr>
        <w:t> </w:t>
      </w:r>
      <w:r>
        <w:rPr/>
        <w:t>računalo</w:t>
      </w:r>
      <w:r>
        <w:rPr>
          <w:spacing w:val="-9"/>
        </w:rPr>
        <w:t> </w:t>
      </w:r>
      <w:r>
        <w:rPr/>
        <w:t>korisnika</w:t>
      </w:r>
      <w:r>
        <w:rPr>
          <w:spacing w:val="-10"/>
        </w:rPr>
        <w:t> </w:t>
      </w:r>
      <w:r>
        <w:rPr/>
        <w:t>smješta</w:t>
      </w:r>
      <w:r>
        <w:rPr>
          <w:spacing w:val="-10"/>
        </w:rPr>
        <w:t> </w:t>
      </w:r>
      <w:r>
        <w:rPr/>
        <w:t>internetski</w:t>
      </w:r>
      <w:r>
        <w:rPr>
          <w:spacing w:val="-10"/>
        </w:rPr>
        <w:t> </w:t>
      </w:r>
      <w:r>
        <w:rPr/>
        <w:t>poslužitelj</w:t>
      </w:r>
      <w:r>
        <w:rPr>
          <w:spacing w:val="-9"/>
        </w:rPr>
        <w:t> </w:t>
      </w:r>
      <w:r>
        <w:rPr/>
        <w:t>(server), putem kojeg davatelj usluge pristupa Internetu (ISP) prikazuje Internet stranicu.</w:t>
      </w:r>
    </w:p>
    <w:p>
      <w:pPr>
        <w:pStyle w:val="BodyText"/>
        <w:spacing w:line="259" w:lineRule="auto" w:before="171"/>
        <w:ind w:right="139"/>
      </w:pPr>
      <w:r>
        <w:rPr/>
        <w:t>Kolačići</w:t>
      </w:r>
      <w:r>
        <w:rPr>
          <w:spacing w:val="-1"/>
        </w:rPr>
        <w:t> </w:t>
      </w:r>
      <w:r>
        <w:rPr/>
        <w:t>nastaju</w:t>
      </w:r>
      <w:r>
        <w:rPr>
          <w:spacing w:val="-2"/>
        </w:rPr>
        <w:t> </w:t>
      </w:r>
      <w:r>
        <w:rPr/>
        <w:t>kada preglednik na uređaju korisnika učita posjećeno</w:t>
      </w:r>
      <w:r>
        <w:rPr>
          <w:spacing w:val="-2"/>
        </w:rPr>
        <w:t> </w:t>
      </w:r>
      <w:r>
        <w:rPr/>
        <w:t>mrežno odredište, koje potom šalje podatke pregledniku te izrađuje tekstualnu datoteku (kolačić). Preglednik dohvaća i šalje kolačić na poslužitelj internetske stranice prilikom povratka korisnika na njega.</w:t>
      </w:r>
    </w:p>
    <w:p>
      <w:pPr>
        <w:pStyle w:val="BodyText"/>
        <w:spacing w:line="256" w:lineRule="auto" w:before="158"/>
        <w:ind w:right="135"/>
      </w:pPr>
      <w:r>
        <w:rPr/>
        <w:t>Korištenjem kolačića, Općina Čaglin korisnicima Internet stranice može pružiti više korisničkih usluga koje ne bi bile moguće bez postavljanja kolačića.</w:t>
      </w:r>
    </w:p>
    <w:p>
      <w:pPr>
        <w:pStyle w:val="BodyText"/>
        <w:spacing w:after="0" w:line="256" w:lineRule="auto"/>
        <w:sectPr>
          <w:footerReference w:type="default" r:id="rId5"/>
          <w:type w:val="continuous"/>
          <w:pgSz w:w="11920" w:h="16850"/>
          <w:pgMar w:header="0" w:footer="658" w:top="1320" w:bottom="840" w:left="1275" w:right="1275"/>
          <w:pgNumType w:start="1"/>
        </w:sectPr>
      </w:pPr>
    </w:p>
    <w:p>
      <w:pPr>
        <w:pStyle w:val="Heading1"/>
        <w:ind w:right="138"/>
      </w:pPr>
      <w:bookmarkStart w:name="Kakve kolačiće koristimo i zašto" w:id="6"/>
      <w:bookmarkEnd w:id="6"/>
      <w:r>
        <w:rPr>
          <w:b w:val="0"/>
        </w:rPr>
      </w:r>
      <w:r>
        <w:rPr/>
        <w:t>Kakve</w:t>
      </w:r>
      <w:r>
        <w:rPr>
          <w:spacing w:val="-7"/>
        </w:rPr>
        <w:t> </w:t>
      </w:r>
      <w:r>
        <w:rPr/>
        <w:t>kolačiće</w:t>
      </w:r>
      <w:r>
        <w:rPr>
          <w:spacing w:val="-7"/>
        </w:rPr>
        <w:t> </w:t>
      </w:r>
      <w:r>
        <w:rPr/>
        <w:t>koristimo</w:t>
      </w:r>
      <w:r>
        <w:rPr>
          <w:spacing w:val="-11"/>
        </w:rPr>
        <w:t> </w:t>
      </w:r>
      <w:r>
        <w:rPr/>
        <w:t>i</w:t>
      </w:r>
      <w:r>
        <w:rPr>
          <w:spacing w:val="-2"/>
        </w:rPr>
        <w:t> </w:t>
      </w:r>
      <w:r>
        <w:rPr>
          <w:spacing w:val="-4"/>
        </w:rPr>
        <w:t>zašto</w:t>
      </w:r>
    </w:p>
    <w:p>
      <w:pPr>
        <w:pStyle w:val="BodyText"/>
        <w:spacing w:line="259" w:lineRule="auto" w:before="184"/>
        <w:ind w:right="130"/>
      </w:pPr>
      <w:r>
        <w:rPr/>
        <w:t>Privremeni</w:t>
      </w:r>
      <w:r>
        <w:rPr>
          <w:spacing w:val="-14"/>
        </w:rPr>
        <w:t> </w:t>
      </w:r>
      <w:r>
        <w:rPr/>
        <w:t>kolačići</w:t>
      </w:r>
      <w:r>
        <w:rPr>
          <w:spacing w:val="-11"/>
        </w:rPr>
        <w:t> </w:t>
      </w:r>
      <w:r>
        <w:rPr/>
        <w:t>(eng.</w:t>
      </w:r>
      <w:r>
        <w:rPr>
          <w:spacing w:val="-10"/>
        </w:rPr>
        <w:t> </w:t>
      </w:r>
      <w:r>
        <w:rPr/>
        <w:t>session</w:t>
      </w:r>
      <w:r>
        <w:rPr>
          <w:spacing w:val="-11"/>
        </w:rPr>
        <w:t> </w:t>
      </w:r>
      <w:r>
        <w:rPr/>
        <w:t>cookies)</w:t>
      </w:r>
      <w:r>
        <w:rPr>
          <w:spacing w:val="-14"/>
        </w:rPr>
        <w:t> </w:t>
      </w:r>
      <w:r>
        <w:rPr/>
        <w:t>–su</w:t>
      </w:r>
      <w:r>
        <w:rPr>
          <w:spacing w:val="-13"/>
        </w:rPr>
        <w:t> </w:t>
      </w:r>
      <w:r>
        <w:rPr/>
        <w:t>privremeni</w:t>
      </w:r>
      <w:r>
        <w:rPr>
          <w:spacing w:val="-11"/>
        </w:rPr>
        <w:t> </w:t>
      </w:r>
      <w:r>
        <w:rPr/>
        <w:t>kolačići</w:t>
      </w:r>
      <w:r>
        <w:rPr>
          <w:spacing w:val="-11"/>
        </w:rPr>
        <w:t> </w:t>
      </w:r>
      <w:r>
        <w:rPr/>
        <w:t>koji</w:t>
      </w:r>
      <w:r>
        <w:rPr>
          <w:spacing w:val="-13"/>
        </w:rPr>
        <w:t> </w:t>
      </w:r>
      <w:r>
        <w:rPr/>
        <w:t>ističu</w:t>
      </w:r>
      <w:r>
        <w:rPr>
          <w:spacing w:val="-12"/>
        </w:rPr>
        <w:t> </w:t>
      </w:r>
      <w:r>
        <w:rPr/>
        <w:t>(i</w:t>
      </w:r>
      <w:r>
        <w:rPr>
          <w:spacing w:val="-14"/>
        </w:rPr>
        <w:t> </w:t>
      </w:r>
      <w:r>
        <w:rPr/>
        <w:t>automatski se brišu) kada zatvorite internet preglednik. Koristimo privremen kolačiće kako bi omogućili pristup sadržaju.</w:t>
      </w:r>
    </w:p>
    <w:p>
      <w:pPr>
        <w:pStyle w:val="BodyText"/>
        <w:spacing w:line="259" w:lineRule="auto" w:before="159"/>
        <w:ind w:right="127"/>
      </w:pPr>
      <w:r>
        <w:rPr/>
        <w:t>Trajni kolačići (eng. persistent cookies) – obično imaju datum isteka daleko u budućnost te će ostati u vašem pregledniku, dok ne isteknu, ili dok ih ručno ne izbrišete. Općina Čaglin koristi trajne kolačiće kako bi bolje razumjeli navike korisnika, tako da možemo poboljšati web stranicu prema vašim navikama. Ova informacija je anonimna – ne koristimo individualne podatke korisnika.</w:t>
      </w:r>
    </w:p>
    <w:p>
      <w:pPr>
        <w:pStyle w:val="BodyText"/>
        <w:spacing w:line="256" w:lineRule="auto" w:before="158"/>
        <w:ind w:right="131"/>
      </w:pPr>
      <w:r>
        <w:rPr/>
        <w:t>Kolačići prve strane (eng. first party cookies) dolaze s mrežne stranice koju korisnik pregledava</w:t>
      </w:r>
      <w:r>
        <w:rPr>
          <w:spacing w:val="-7"/>
        </w:rPr>
        <w:t> </w:t>
      </w:r>
      <w:r>
        <w:rPr/>
        <w:t>i</w:t>
      </w:r>
      <w:r>
        <w:rPr>
          <w:spacing w:val="-7"/>
        </w:rPr>
        <w:t> </w:t>
      </w:r>
      <w:r>
        <w:rPr/>
        <w:t>mogu</w:t>
      </w:r>
      <w:r>
        <w:rPr>
          <w:spacing w:val="-7"/>
        </w:rPr>
        <w:t> </w:t>
      </w:r>
      <w:r>
        <w:rPr/>
        <w:t>biti</w:t>
      </w:r>
      <w:r>
        <w:rPr>
          <w:spacing w:val="-9"/>
        </w:rPr>
        <w:t> </w:t>
      </w:r>
      <w:r>
        <w:rPr/>
        <w:t>trajni</w:t>
      </w:r>
      <w:r>
        <w:rPr>
          <w:spacing w:val="-6"/>
        </w:rPr>
        <w:t> </w:t>
      </w:r>
      <w:r>
        <w:rPr/>
        <w:t>ili</w:t>
      </w:r>
      <w:r>
        <w:rPr>
          <w:spacing w:val="-9"/>
        </w:rPr>
        <w:t> </w:t>
      </w:r>
      <w:r>
        <w:rPr/>
        <w:t>privremeni.</w:t>
      </w:r>
      <w:r>
        <w:rPr>
          <w:spacing w:val="-7"/>
        </w:rPr>
        <w:t> </w:t>
      </w:r>
      <w:r>
        <w:rPr/>
        <w:t>Te</w:t>
      </w:r>
      <w:r>
        <w:rPr>
          <w:spacing w:val="-9"/>
        </w:rPr>
        <w:t> </w:t>
      </w:r>
      <w:r>
        <w:rPr/>
        <w:t>kolačiće</w:t>
      </w:r>
      <w:r>
        <w:rPr>
          <w:spacing w:val="-10"/>
        </w:rPr>
        <w:t> </w:t>
      </w:r>
      <w:r>
        <w:rPr/>
        <w:t>mrežne</w:t>
      </w:r>
      <w:r>
        <w:rPr>
          <w:spacing w:val="-10"/>
        </w:rPr>
        <w:t> </w:t>
      </w:r>
      <w:r>
        <w:rPr/>
        <w:t>stranice</w:t>
      </w:r>
      <w:r>
        <w:rPr>
          <w:spacing w:val="-9"/>
        </w:rPr>
        <w:t> </w:t>
      </w:r>
      <w:r>
        <w:rPr/>
        <w:t>upotrebljavaju</w:t>
      </w:r>
      <w:r>
        <w:rPr>
          <w:spacing w:val="-7"/>
        </w:rPr>
        <w:t> </w:t>
      </w:r>
      <w:r>
        <w:rPr/>
        <w:t>za spremanje</w:t>
      </w:r>
      <w:r>
        <w:rPr>
          <w:spacing w:val="-2"/>
        </w:rPr>
        <w:t> </w:t>
      </w:r>
      <w:r>
        <w:rPr/>
        <w:t>informacija</w:t>
      </w:r>
      <w:r>
        <w:rPr>
          <w:spacing w:val="-6"/>
        </w:rPr>
        <w:t> </w:t>
      </w:r>
      <w:r>
        <w:rPr/>
        <w:t>koje</w:t>
      </w:r>
      <w:r>
        <w:rPr>
          <w:spacing w:val="-2"/>
        </w:rPr>
        <w:t> </w:t>
      </w:r>
      <w:r>
        <w:rPr/>
        <w:t>će</w:t>
      </w:r>
      <w:r>
        <w:rPr>
          <w:spacing w:val="-3"/>
        </w:rPr>
        <w:t> </w:t>
      </w:r>
      <w:r>
        <w:rPr/>
        <w:t>ponovo</w:t>
      </w:r>
      <w:r>
        <w:rPr>
          <w:spacing w:val="-1"/>
        </w:rPr>
        <w:t> </w:t>
      </w:r>
      <w:r>
        <w:rPr/>
        <w:t>upotrebljavati</w:t>
      </w:r>
      <w:r>
        <w:rPr>
          <w:spacing w:val="-2"/>
        </w:rPr>
        <w:t> </w:t>
      </w:r>
      <w:r>
        <w:rPr/>
        <w:t>kada</w:t>
      </w:r>
      <w:r>
        <w:rPr>
          <w:spacing w:val="-3"/>
        </w:rPr>
        <w:t> </w:t>
      </w:r>
      <w:r>
        <w:rPr/>
        <w:t>korisnik</w:t>
      </w:r>
      <w:r>
        <w:rPr>
          <w:spacing w:val="-3"/>
        </w:rPr>
        <w:t> </w:t>
      </w:r>
      <w:r>
        <w:rPr/>
        <w:t>sljedeći</w:t>
      </w:r>
      <w:r>
        <w:rPr>
          <w:spacing w:val="-3"/>
        </w:rPr>
        <w:t> </w:t>
      </w:r>
      <w:r>
        <w:rPr/>
        <w:t>put</w:t>
      </w:r>
      <w:r>
        <w:rPr>
          <w:spacing w:val="-5"/>
        </w:rPr>
        <w:t> </w:t>
      </w:r>
      <w:r>
        <w:rPr/>
        <w:t>posjeti</w:t>
      </w:r>
      <w:r>
        <w:rPr>
          <w:spacing w:val="-2"/>
        </w:rPr>
        <w:t> </w:t>
      </w:r>
      <w:r>
        <w:rPr/>
        <w:t>to </w:t>
      </w:r>
      <w:r>
        <w:rPr>
          <w:spacing w:val="-2"/>
        </w:rPr>
        <w:t>mjesto.</w:t>
      </w:r>
    </w:p>
    <w:p>
      <w:pPr>
        <w:pStyle w:val="BodyText"/>
        <w:spacing w:line="256" w:lineRule="auto" w:before="164"/>
        <w:ind w:right="134"/>
      </w:pPr>
      <w:r>
        <w:rPr/>
        <w:t>Kolačići treće strane potječu od drugih, partnerskih mrežnih mjesta koja pregledavate. Treće strane mogu tako prikupljati podatke o korisnicima i upotrebljavati ih u marketinške i analitičke svrhe.</w:t>
      </w:r>
    </w:p>
    <w:p>
      <w:pPr>
        <w:pStyle w:val="BodyText"/>
        <w:spacing w:line="259" w:lineRule="auto" w:before="168"/>
        <w:ind w:right="133"/>
      </w:pPr>
      <w:r>
        <w:rPr/>
        <w:t>Svrha kolačića koje koristimo na mrežnoj stranici Općine Čaglin je dobronamjerna, kolačići nisu štetni i ne mogu nositi viruse te omogućuju da korisnik ima bolje iskustvo prilikom pregledavanja mrežne stranice. Kolačići ne sadržavaju podatke koji mogu identificirati korisnika, pa je time osigurana privatnost.</w:t>
      </w:r>
    </w:p>
    <w:p>
      <w:pPr>
        <w:pStyle w:val="BodyText"/>
        <w:spacing w:line="259" w:lineRule="auto" w:before="157"/>
        <w:ind w:right="132"/>
      </w:pPr>
      <w:r>
        <w:rPr/>
        <w:t>Kako bi posjet ovoj stranici bio što ugodniji, funkcionalniji i praktičniji, ova mrežna stranica sprema na vaše računalo 14 sesijskih (privremenih), odnosno funkcionalnih kolačića.</w:t>
      </w:r>
      <w:r>
        <w:rPr>
          <w:spacing w:val="-6"/>
        </w:rPr>
        <w:t> </w:t>
      </w:r>
      <w:r>
        <w:rPr/>
        <w:t>Oni</w:t>
      </w:r>
      <w:r>
        <w:rPr>
          <w:spacing w:val="-7"/>
        </w:rPr>
        <w:t> </w:t>
      </w:r>
      <w:r>
        <w:rPr/>
        <w:t>imaju</w:t>
      </w:r>
      <w:r>
        <w:rPr>
          <w:spacing w:val="-7"/>
        </w:rPr>
        <w:t> </w:t>
      </w:r>
      <w:r>
        <w:rPr/>
        <w:t>svrhu</w:t>
      </w:r>
      <w:r>
        <w:rPr>
          <w:spacing w:val="-7"/>
        </w:rPr>
        <w:t> </w:t>
      </w:r>
      <w:r>
        <w:rPr/>
        <w:t>kako</w:t>
      </w:r>
      <w:r>
        <w:rPr>
          <w:spacing w:val="-5"/>
        </w:rPr>
        <w:t> </w:t>
      </w:r>
      <w:r>
        <w:rPr/>
        <w:t>bi</w:t>
      </w:r>
      <w:r>
        <w:rPr>
          <w:spacing w:val="-7"/>
        </w:rPr>
        <w:t> </w:t>
      </w:r>
      <w:r>
        <w:rPr/>
        <w:t>mrežna</w:t>
      </w:r>
      <w:r>
        <w:rPr>
          <w:spacing w:val="-6"/>
        </w:rPr>
        <w:t> </w:t>
      </w:r>
      <w:r>
        <w:rPr/>
        <w:t>stranica</w:t>
      </w:r>
      <w:r>
        <w:rPr>
          <w:spacing w:val="-7"/>
        </w:rPr>
        <w:t> </w:t>
      </w:r>
      <w:r>
        <w:rPr/>
        <w:t>radila</w:t>
      </w:r>
      <w:r>
        <w:rPr>
          <w:spacing w:val="-7"/>
        </w:rPr>
        <w:t> </w:t>
      </w:r>
      <w:r>
        <w:rPr/>
        <w:t>optimalno</w:t>
      </w:r>
      <w:r>
        <w:rPr>
          <w:spacing w:val="-4"/>
        </w:rPr>
        <w:t> </w:t>
      </w:r>
      <w:r>
        <w:rPr/>
        <w:t>i</w:t>
      </w:r>
      <w:r>
        <w:rPr>
          <w:spacing w:val="-7"/>
        </w:rPr>
        <w:t> </w:t>
      </w:r>
      <w:r>
        <w:rPr/>
        <w:t>kako</w:t>
      </w:r>
      <w:r>
        <w:rPr>
          <w:spacing w:val="-6"/>
        </w:rPr>
        <w:t> </w:t>
      </w:r>
      <w:r>
        <w:rPr/>
        <w:t>bi</w:t>
      </w:r>
      <w:r>
        <w:rPr>
          <w:spacing w:val="-7"/>
        </w:rPr>
        <w:t> </w:t>
      </w:r>
      <w:r>
        <w:rPr/>
        <w:t>se</w:t>
      </w:r>
      <w:r>
        <w:rPr>
          <w:spacing w:val="-7"/>
        </w:rPr>
        <w:t> </w:t>
      </w:r>
      <w:r>
        <w:rPr/>
        <w:t>poboljšalo vaše iskustvo njenog pregledavanja i korištenja.</w:t>
      </w:r>
    </w:p>
    <w:p>
      <w:pPr>
        <w:pStyle w:val="Heading1"/>
        <w:spacing w:before="158"/>
      </w:pPr>
      <w:bookmarkStart w:name="Kako upravljati kolačićima?" w:id="7"/>
      <w:bookmarkEnd w:id="7"/>
      <w:r>
        <w:rPr>
          <w:b w:val="0"/>
        </w:rPr>
      </w:r>
      <w:r>
        <w:rPr/>
        <w:t>Kako</w:t>
      </w:r>
      <w:r>
        <w:rPr>
          <w:spacing w:val="-9"/>
        </w:rPr>
        <w:t> </w:t>
      </w:r>
      <w:r>
        <w:rPr/>
        <w:t>upravljati</w:t>
      </w:r>
      <w:r>
        <w:rPr>
          <w:spacing w:val="-7"/>
        </w:rPr>
        <w:t> </w:t>
      </w:r>
      <w:r>
        <w:rPr>
          <w:spacing w:val="-2"/>
        </w:rPr>
        <w:t>kolačićima?</w:t>
      </w:r>
    </w:p>
    <w:p>
      <w:pPr>
        <w:pStyle w:val="BodyText"/>
        <w:spacing w:line="256" w:lineRule="auto" w:before="179"/>
        <w:ind w:right="196"/>
      </w:pPr>
      <w:r>
        <w:rPr/>
        <w:t>Kolačićima možete upravljati u postavkama samih preglednika koje koristite za pregledavanje</w:t>
      </w:r>
      <w:r>
        <w:rPr>
          <w:spacing w:val="-6"/>
        </w:rPr>
        <w:t> </w:t>
      </w:r>
      <w:r>
        <w:rPr/>
        <w:t>interneta.</w:t>
      </w:r>
    </w:p>
    <w:p>
      <w:pPr>
        <w:pStyle w:val="Heading1"/>
        <w:spacing w:before="168"/>
      </w:pPr>
      <w:bookmarkStart w:name="Kako onemogućiti kolačiće?" w:id="8"/>
      <w:bookmarkEnd w:id="8"/>
      <w:r>
        <w:rPr>
          <w:b w:val="0"/>
        </w:rPr>
      </w:r>
      <w:r>
        <w:rPr/>
        <w:t>Kako</w:t>
      </w:r>
      <w:r>
        <w:rPr>
          <w:spacing w:val="-9"/>
        </w:rPr>
        <w:t> </w:t>
      </w:r>
      <w:r>
        <w:rPr/>
        <w:t>onemogućiti</w:t>
      </w:r>
      <w:r>
        <w:rPr>
          <w:spacing w:val="-5"/>
        </w:rPr>
        <w:t> </w:t>
      </w:r>
      <w:r>
        <w:rPr>
          <w:spacing w:val="-2"/>
        </w:rPr>
        <w:t>kolačiće?</w:t>
      </w:r>
    </w:p>
    <w:p>
      <w:pPr>
        <w:pStyle w:val="BodyText"/>
        <w:spacing w:line="259" w:lineRule="auto" w:before="185"/>
        <w:ind w:right="147"/>
      </w:pPr>
      <w:r>
        <w:rPr/>
        <w:t>Želite li onemogućiti spremanje kolačića na svoje računalo, možete to učiniti. Sam čin blokiranja mogao bi imati negativan učinak na korištenje mrežne stranice. Kako bi isključili kolačiće, potrebno je namjestiti postavke i konfiguracije vašeg internetskog </w:t>
      </w:r>
      <w:r>
        <w:rPr>
          <w:spacing w:val="-2"/>
        </w:rPr>
        <w:t>preglednika.</w:t>
      </w:r>
    </w:p>
    <w:p>
      <w:pPr>
        <w:pStyle w:val="BodyText"/>
        <w:spacing w:after="0" w:line="259" w:lineRule="auto"/>
        <w:sectPr>
          <w:pgSz w:w="11920" w:h="16850"/>
          <w:pgMar w:header="0" w:footer="658" w:top="1320" w:bottom="840" w:left="1275" w:right="1275"/>
        </w:sectPr>
      </w:pPr>
    </w:p>
    <w:p>
      <w:pPr>
        <w:pStyle w:val="Heading1"/>
        <w:ind w:right="139"/>
      </w:pPr>
      <w:bookmarkStart w:name="Primatelji ili kategorije primatelja oso" w:id="9"/>
      <w:bookmarkEnd w:id="9"/>
      <w:r>
        <w:rPr>
          <w:b w:val="0"/>
        </w:rPr>
      </w:r>
      <w:r>
        <w:rPr/>
        <w:t>Primatelji</w:t>
      </w:r>
      <w:r>
        <w:rPr>
          <w:spacing w:val="-16"/>
        </w:rPr>
        <w:t> </w:t>
      </w:r>
      <w:r>
        <w:rPr/>
        <w:t>ili</w:t>
      </w:r>
      <w:r>
        <w:rPr>
          <w:spacing w:val="-10"/>
        </w:rPr>
        <w:t> </w:t>
      </w:r>
      <w:r>
        <w:rPr/>
        <w:t>kategorije</w:t>
      </w:r>
      <w:r>
        <w:rPr>
          <w:spacing w:val="-13"/>
        </w:rPr>
        <w:t> </w:t>
      </w:r>
      <w:r>
        <w:rPr/>
        <w:t>primatelja</w:t>
      </w:r>
      <w:r>
        <w:rPr>
          <w:spacing w:val="-7"/>
        </w:rPr>
        <w:t> </w:t>
      </w:r>
      <w:r>
        <w:rPr/>
        <w:t>osobnih</w:t>
      </w:r>
      <w:r>
        <w:rPr>
          <w:spacing w:val="-13"/>
        </w:rPr>
        <w:t> </w:t>
      </w:r>
      <w:r>
        <w:rPr>
          <w:spacing w:val="-2"/>
        </w:rPr>
        <w:t>podataka</w:t>
      </w:r>
    </w:p>
    <w:p>
      <w:pPr>
        <w:pStyle w:val="BodyText"/>
        <w:spacing w:line="259" w:lineRule="auto" w:before="184"/>
        <w:ind w:right="140"/>
      </w:pPr>
      <w:r>
        <w:rPr/>
        <w:t>Prikupljene osobne podatke prosljeđujemo primateljima u skladu s pravnom obvezom Republike Hrvatske. Osobni podaci neće se prosljeđivati trećim stranama u svrhe izravnog marketinga.</w:t>
      </w:r>
    </w:p>
    <w:p>
      <w:pPr>
        <w:pStyle w:val="BodyText"/>
        <w:spacing w:before="159"/>
        <w:jc w:val="left"/>
      </w:pPr>
      <w:r>
        <w:rPr/>
        <w:t>Općina</w:t>
      </w:r>
      <w:r>
        <w:rPr>
          <w:spacing w:val="-3"/>
        </w:rPr>
        <w:t> </w:t>
      </w:r>
      <w:r>
        <w:rPr/>
        <w:t>Čaglin</w:t>
      </w:r>
      <w:r>
        <w:rPr>
          <w:spacing w:val="-2"/>
        </w:rPr>
        <w:t> </w:t>
      </w:r>
      <w:r>
        <w:rPr/>
        <w:t>ne</w:t>
      </w:r>
      <w:r>
        <w:rPr>
          <w:spacing w:val="44"/>
        </w:rPr>
        <w:t> </w:t>
      </w:r>
      <w:r>
        <w:rPr/>
        <w:t>namjerava</w:t>
      </w:r>
      <w:r>
        <w:rPr>
          <w:spacing w:val="46"/>
        </w:rPr>
        <w:t> </w:t>
      </w:r>
      <w:r>
        <w:rPr/>
        <w:t>osobne</w:t>
      </w:r>
      <w:r>
        <w:rPr>
          <w:spacing w:val="46"/>
        </w:rPr>
        <w:t> </w:t>
      </w:r>
      <w:r>
        <w:rPr/>
        <w:t>podatke</w:t>
      </w:r>
      <w:r>
        <w:rPr>
          <w:spacing w:val="50"/>
        </w:rPr>
        <w:t> </w:t>
      </w:r>
      <w:r>
        <w:rPr/>
        <w:t>prenijeti</w:t>
      </w:r>
      <w:r>
        <w:rPr>
          <w:spacing w:val="49"/>
        </w:rPr>
        <w:t> </w:t>
      </w:r>
      <w:r>
        <w:rPr/>
        <w:t>trećoj</w:t>
      </w:r>
      <w:r>
        <w:rPr>
          <w:spacing w:val="45"/>
        </w:rPr>
        <w:t> </w:t>
      </w:r>
      <w:r>
        <w:rPr/>
        <w:t>zemlji</w:t>
      </w:r>
      <w:r>
        <w:rPr>
          <w:spacing w:val="49"/>
        </w:rPr>
        <w:t> </w:t>
      </w:r>
      <w:r>
        <w:rPr/>
        <w:t>ili</w:t>
      </w:r>
      <w:r>
        <w:rPr>
          <w:spacing w:val="49"/>
        </w:rPr>
        <w:t> </w:t>
      </w:r>
      <w:r>
        <w:rPr>
          <w:spacing w:val="-2"/>
        </w:rPr>
        <w:t>međunarodnoj</w:t>
      </w:r>
    </w:p>
    <w:p>
      <w:pPr>
        <w:pStyle w:val="BodyText"/>
        <w:spacing w:before="21"/>
        <w:jc w:val="left"/>
      </w:pPr>
      <w:r>
        <w:rPr>
          <w:spacing w:val="-2"/>
        </w:rPr>
        <w:t>organizaciji.</w:t>
      </w:r>
    </w:p>
    <w:p>
      <w:pPr>
        <w:pStyle w:val="Heading1"/>
        <w:spacing w:before="184"/>
        <w:ind w:right="138"/>
      </w:pPr>
      <w:bookmarkStart w:name="Razdoblje pohrane" w:id="10"/>
      <w:bookmarkEnd w:id="10"/>
      <w:r>
        <w:rPr>
          <w:b w:val="0"/>
        </w:rPr>
      </w:r>
      <w:r>
        <w:rPr/>
        <w:t>Razdoblje</w:t>
      </w:r>
      <w:r>
        <w:rPr>
          <w:spacing w:val="-2"/>
        </w:rPr>
        <w:t> pohrane</w:t>
      </w:r>
    </w:p>
    <w:p>
      <w:pPr>
        <w:pStyle w:val="BodyText"/>
        <w:spacing w:line="259" w:lineRule="auto" w:before="182"/>
        <w:ind w:right="134"/>
      </w:pPr>
      <w:r>
        <w:rPr/>
        <w:t>Osobne podatke obrađujemo dok se ne ispuni svrha obrade osobnih podataka. Nakon prestanka svrhe u koju su prikupljeni, osobne podatke više ne koristimo, te isti ostaju u našem sustavu pohrane i čuvamo ih koliko nas obvezuju zakonski propisi o čuvanju arhivskog gradiva.</w:t>
      </w:r>
    </w:p>
    <w:p>
      <w:pPr>
        <w:pStyle w:val="BodyText"/>
        <w:spacing w:after="0" w:line="259" w:lineRule="auto"/>
        <w:sectPr>
          <w:pgSz w:w="11920" w:h="16850"/>
          <w:pgMar w:header="0" w:footer="658" w:top="1320" w:bottom="840" w:left="1275" w:right="1275"/>
        </w:sectPr>
      </w:pPr>
    </w:p>
    <w:p>
      <w:pPr>
        <w:pStyle w:val="Heading1"/>
        <w:ind w:right="141"/>
      </w:pPr>
      <w:bookmarkStart w:name="Prava ispitanika" w:id="11"/>
      <w:bookmarkEnd w:id="11"/>
      <w:r>
        <w:rPr>
          <w:b w:val="0"/>
        </w:rPr>
      </w:r>
      <w:r>
        <w:rPr/>
        <w:t>Prava</w:t>
      </w:r>
      <w:r>
        <w:rPr>
          <w:spacing w:val="-2"/>
        </w:rPr>
        <w:t> ispitanika</w:t>
      </w:r>
    </w:p>
    <w:p>
      <w:pPr>
        <w:pStyle w:val="BodyText"/>
        <w:spacing w:before="182"/>
        <w:ind w:left="142" w:right="136"/>
        <w:jc w:val="center"/>
      </w:pPr>
      <w:r>
        <w:rPr>
          <w:u w:val="single"/>
        </w:rPr>
        <w:t>Pravo</w:t>
      </w:r>
      <w:r>
        <w:rPr>
          <w:spacing w:val="-6"/>
          <w:u w:val="single"/>
        </w:rPr>
        <w:t> </w:t>
      </w:r>
      <w:r>
        <w:rPr>
          <w:u w:val="single"/>
        </w:rPr>
        <w:t>ispitanika</w:t>
      </w:r>
      <w:r>
        <w:rPr>
          <w:spacing w:val="-8"/>
          <w:u w:val="single"/>
        </w:rPr>
        <w:t> </w:t>
      </w:r>
      <w:r>
        <w:rPr>
          <w:u w:val="single"/>
        </w:rPr>
        <w:t>na</w:t>
      </w:r>
      <w:r>
        <w:rPr>
          <w:spacing w:val="-6"/>
          <w:u w:val="single"/>
        </w:rPr>
        <w:t> </w:t>
      </w:r>
      <w:r>
        <w:rPr>
          <w:spacing w:val="-2"/>
          <w:u w:val="single"/>
        </w:rPr>
        <w:t>pristup</w:t>
      </w:r>
    </w:p>
    <w:p>
      <w:pPr>
        <w:pStyle w:val="BodyText"/>
        <w:spacing w:before="1"/>
        <w:ind w:left="0"/>
        <w:jc w:val="left"/>
      </w:pPr>
    </w:p>
    <w:p>
      <w:pPr>
        <w:pStyle w:val="BodyText"/>
        <w:spacing w:line="276" w:lineRule="auto"/>
        <w:ind w:right="133"/>
      </w:pPr>
      <w:r>
        <w:rPr/>
        <w:t>Ispitanik ima pravo od Općine Čaglin dobiti potvrdu obrađuju li se osobni podaci koji se odnose na njega te ako se takvi osobni podaci obrađuju, pristup osobnim podacima i informacije</w:t>
      </w:r>
      <w:r>
        <w:rPr>
          <w:spacing w:val="-4"/>
        </w:rPr>
        <w:t> </w:t>
      </w:r>
      <w:r>
        <w:rPr/>
        <w:t>prema</w:t>
      </w:r>
      <w:r>
        <w:rPr>
          <w:spacing w:val="-1"/>
        </w:rPr>
        <w:t> </w:t>
      </w:r>
      <w:r>
        <w:rPr/>
        <w:t>članku</w:t>
      </w:r>
      <w:r>
        <w:rPr>
          <w:spacing w:val="-6"/>
        </w:rPr>
        <w:t> </w:t>
      </w:r>
      <w:r>
        <w:rPr/>
        <w:t>15.</w:t>
      </w:r>
      <w:r>
        <w:rPr>
          <w:spacing w:val="-4"/>
        </w:rPr>
        <w:t> </w:t>
      </w:r>
      <w:r>
        <w:rPr/>
        <w:t>Uredbe</w:t>
      </w:r>
      <w:r>
        <w:rPr>
          <w:spacing w:val="-4"/>
        </w:rPr>
        <w:t> </w:t>
      </w:r>
      <w:r>
        <w:rPr/>
        <w:t>(EU)</w:t>
      </w:r>
      <w:r>
        <w:rPr>
          <w:spacing w:val="-2"/>
        </w:rPr>
        <w:t> </w:t>
      </w:r>
      <w:r>
        <w:rPr/>
        <w:t>2016/679.</w:t>
      </w:r>
      <w:r>
        <w:rPr>
          <w:spacing w:val="-6"/>
        </w:rPr>
        <w:t> </w:t>
      </w:r>
      <w:r>
        <w:rPr/>
        <w:t>Ispitanik</w:t>
      </w:r>
      <w:r>
        <w:rPr>
          <w:spacing w:val="-4"/>
        </w:rPr>
        <w:t> </w:t>
      </w:r>
      <w:r>
        <w:rPr/>
        <w:t>ima</w:t>
      </w:r>
      <w:r>
        <w:rPr>
          <w:spacing w:val="-2"/>
        </w:rPr>
        <w:t> </w:t>
      </w:r>
      <w:r>
        <w:rPr/>
        <w:t>pravo</w:t>
      </w:r>
      <w:r>
        <w:rPr>
          <w:spacing w:val="-3"/>
        </w:rPr>
        <w:t> </w:t>
      </w:r>
      <w:r>
        <w:rPr/>
        <w:t>biti</w:t>
      </w:r>
      <w:r>
        <w:rPr>
          <w:spacing w:val="-4"/>
        </w:rPr>
        <w:t> </w:t>
      </w:r>
      <w:r>
        <w:rPr/>
        <w:t>informiran o odgovarajućim zaštitnim mjerama koje se odnose na prijenos. Općina Čaglin osigurava kopiju osobnih podataka koji se obrađuju. Za sve dodatne kopije koje zatraži ispitanik Općina Čaglin može naplatiti razumnu naknadu na temelju administrativnih troškova. Ako ispitanik podnese zahtjev elektroničkim putem te osim ako ispitanik zatraži drugačije, informacije se pružaju u uobičajenom elektroničkom obliku.</w:t>
      </w:r>
    </w:p>
    <w:p>
      <w:pPr>
        <w:pStyle w:val="BodyText"/>
        <w:spacing w:before="244"/>
        <w:ind w:left="142" w:right="141"/>
        <w:jc w:val="center"/>
      </w:pPr>
      <w:r>
        <w:rPr>
          <w:u w:val="single"/>
        </w:rPr>
        <w:t>Pravo</w:t>
      </w:r>
      <w:r>
        <w:rPr>
          <w:spacing w:val="-4"/>
          <w:u w:val="single"/>
        </w:rPr>
        <w:t> </w:t>
      </w:r>
      <w:r>
        <w:rPr>
          <w:u w:val="single"/>
        </w:rPr>
        <w:t>na</w:t>
      </w:r>
      <w:r>
        <w:rPr>
          <w:spacing w:val="-5"/>
          <w:u w:val="single"/>
        </w:rPr>
        <w:t> </w:t>
      </w:r>
      <w:r>
        <w:rPr>
          <w:spacing w:val="-2"/>
          <w:u w:val="single"/>
        </w:rPr>
        <w:t>ispravak</w:t>
      </w:r>
    </w:p>
    <w:p>
      <w:pPr>
        <w:pStyle w:val="BodyText"/>
        <w:spacing w:line="276" w:lineRule="auto" w:before="280"/>
        <w:ind w:right="134"/>
      </w:pPr>
      <w:r>
        <w:rPr/>
        <w:t>Ispitanik ima pravo bez nepotrebnog odgađanja ishoditi od Općine Čaglin ispravak netočnih</w:t>
      </w:r>
      <w:r>
        <w:rPr>
          <w:spacing w:val="-1"/>
        </w:rPr>
        <w:t> </w:t>
      </w:r>
      <w:r>
        <w:rPr/>
        <w:t>podataka koji se</w:t>
      </w:r>
      <w:r>
        <w:rPr>
          <w:spacing w:val="-1"/>
        </w:rPr>
        <w:t> </w:t>
      </w:r>
      <w:r>
        <w:rPr/>
        <w:t>na</w:t>
      </w:r>
      <w:r>
        <w:rPr>
          <w:spacing w:val="-1"/>
        </w:rPr>
        <w:t> </w:t>
      </w:r>
      <w:r>
        <w:rPr/>
        <w:t>njega</w:t>
      </w:r>
      <w:r>
        <w:rPr>
          <w:spacing w:val="-1"/>
        </w:rPr>
        <w:t> </w:t>
      </w:r>
      <w:r>
        <w:rPr/>
        <w:t>odnose. Uzimajući u</w:t>
      </w:r>
      <w:r>
        <w:rPr>
          <w:spacing w:val="-1"/>
        </w:rPr>
        <w:t> </w:t>
      </w:r>
      <w:r>
        <w:rPr/>
        <w:t>obzir</w:t>
      </w:r>
      <w:r>
        <w:rPr>
          <w:spacing w:val="-1"/>
        </w:rPr>
        <w:t> </w:t>
      </w:r>
      <w:r>
        <w:rPr/>
        <w:t>svrhe obrade, ispitanik ima pravo dopuniti nepotpune osobne podatke davanjem dodatne izjave.</w:t>
      </w:r>
    </w:p>
    <w:p>
      <w:pPr>
        <w:pStyle w:val="BodyText"/>
        <w:spacing w:before="239"/>
        <w:ind w:left="0" w:right="4"/>
        <w:jc w:val="center"/>
      </w:pPr>
      <w:r>
        <w:rPr>
          <w:u w:val="single"/>
        </w:rPr>
        <w:t>Pravo</w:t>
      </w:r>
      <w:r>
        <w:rPr>
          <w:spacing w:val="-4"/>
          <w:u w:val="single"/>
        </w:rPr>
        <w:t> </w:t>
      </w:r>
      <w:r>
        <w:rPr>
          <w:u w:val="single"/>
        </w:rPr>
        <w:t>na</w:t>
      </w:r>
      <w:r>
        <w:rPr>
          <w:spacing w:val="-6"/>
          <w:u w:val="single"/>
        </w:rPr>
        <w:t> </w:t>
      </w:r>
      <w:r>
        <w:rPr>
          <w:u w:val="single"/>
        </w:rPr>
        <w:t>brisanje</w:t>
      </w:r>
      <w:r>
        <w:rPr>
          <w:spacing w:val="-4"/>
          <w:u w:val="single"/>
        </w:rPr>
        <w:t> </w:t>
      </w:r>
      <w:r>
        <w:rPr>
          <w:u w:val="single"/>
        </w:rPr>
        <w:t>(„pravo</w:t>
      </w:r>
      <w:r>
        <w:rPr>
          <w:spacing w:val="-3"/>
          <w:u w:val="single"/>
        </w:rPr>
        <w:t> </w:t>
      </w:r>
      <w:r>
        <w:rPr>
          <w:u w:val="single"/>
        </w:rPr>
        <w:t>na</w:t>
      </w:r>
      <w:r>
        <w:rPr>
          <w:spacing w:val="-5"/>
          <w:u w:val="single"/>
        </w:rPr>
        <w:t> </w:t>
      </w:r>
      <w:r>
        <w:rPr>
          <w:spacing w:val="-2"/>
          <w:u w:val="single"/>
        </w:rPr>
        <w:t>zaborav“)</w:t>
      </w:r>
    </w:p>
    <w:p>
      <w:pPr>
        <w:pStyle w:val="BodyText"/>
        <w:spacing w:before="4"/>
        <w:ind w:left="0"/>
        <w:jc w:val="left"/>
      </w:pPr>
    </w:p>
    <w:p>
      <w:pPr>
        <w:pStyle w:val="BodyText"/>
        <w:spacing w:line="276" w:lineRule="auto"/>
        <w:ind w:right="135"/>
      </w:pPr>
      <w:r>
        <w:rPr/>
        <w:t>Ispitanik ima pravo od Općine Čaglin ishoditi brisanje osobnih podataka koji se na njega odnose bez nepotrebnog odgađanja. Općina Čaglin ima obvezu obrisati osobne podatke bez nepotrebnog odgađanja ako je ispunjen jedan od uvjeta iz članka 17. Uredbe (EU) </w:t>
      </w:r>
      <w:r>
        <w:rPr>
          <w:spacing w:val="-2"/>
        </w:rPr>
        <w:t>2016/679.</w:t>
      </w:r>
    </w:p>
    <w:p>
      <w:pPr>
        <w:pStyle w:val="BodyText"/>
        <w:spacing w:line="276" w:lineRule="auto"/>
        <w:ind w:right="133"/>
      </w:pPr>
      <w:r>
        <w:rPr/>
        <w:t>Ako je Općina Čaglin javno objavila osobne podatke dužna je obrisati te osobne podatke, uzimajući</w:t>
      </w:r>
      <w:r>
        <w:rPr>
          <w:spacing w:val="-5"/>
        </w:rPr>
        <w:t> </w:t>
      </w:r>
      <w:r>
        <w:rPr/>
        <w:t>u</w:t>
      </w:r>
      <w:r>
        <w:rPr>
          <w:spacing w:val="-6"/>
        </w:rPr>
        <w:t> </w:t>
      </w:r>
      <w:r>
        <w:rPr/>
        <w:t>obzir</w:t>
      </w:r>
      <w:r>
        <w:rPr>
          <w:spacing w:val="-4"/>
        </w:rPr>
        <w:t> </w:t>
      </w:r>
      <w:r>
        <w:rPr/>
        <w:t>dostupnu</w:t>
      </w:r>
      <w:r>
        <w:rPr>
          <w:spacing w:val="-4"/>
        </w:rPr>
        <w:t> </w:t>
      </w:r>
      <w:r>
        <w:rPr/>
        <w:t>tehnologiju</w:t>
      </w:r>
      <w:r>
        <w:rPr>
          <w:spacing w:val="-5"/>
        </w:rPr>
        <w:t> </w:t>
      </w:r>
      <w:r>
        <w:rPr/>
        <w:t>i</w:t>
      </w:r>
      <w:r>
        <w:rPr>
          <w:spacing w:val="-5"/>
        </w:rPr>
        <w:t> </w:t>
      </w:r>
      <w:r>
        <w:rPr/>
        <w:t>trošak</w:t>
      </w:r>
      <w:r>
        <w:rPr>
          <w:spacing w:val="-4"/>
        </w:rPr>
        <w:t> </w:t>
      </w:r>
      <w:r>
        <w:rPr/>
        <w:t>provedbe</w:t>
      </w:r>
      <w:r>
        <w:rPr>
          <w:spacing w:val="-5"/>
        </w:rPr>
        <w:t> </w:t>
      </w:r>
      <w:r>
        <w:rPr/>
        <w:t>te</w:t>
      </w:r>
      <w:r>
        <w:rPr>
          <w:spacing w:val="-6"/>
        </w:rPr>
        <w:t> </w:t>
      </w:r>
      <w:r>
        <w:rPr/>
        <w:t>ukoliko</w:t>
      </w:r>
      <w:r>
        <w:rPr>
          <w:spacing w:val="-5"/>
        </w:rPr>
        <w:t> </w:t>
      </w:r>
      <w:r>
        <w:rPr/>
        <w:t>su</w:t>
      </w:r>
      <w:r>
        <w:rPr>
          <w:spacing w:val="-4"/>
        </w:rPr>
        <w:t> </w:t>
      </w:r>
      <w:r>
        <w:rPr/>
        <w:t>ispunjeni</w:t>
      </w:r>
      <w:r>
        <w:rPr>
          <w:spacing w:val="-5"/>
        </w:rPr>
        <w:t> </w:t>
      </w:r>
      <w:r>
        <w:rPr/>
        <w:t>uvjeti</w:t>
      </w:r>
      <w:r>
        <w:rPr>
          <w:spacing w:val="-4"/>
        </w:rPr>
        <w:t> </w:t>
      </w:r>
      <w:r>
        <w:rPr/>
        <w:t>iz članka 17 Uredbe (EU) 2016/679.</w:t>
      </w:r>
    </w:p>
    <w:p>
      <w:pPr>
        <w:pStyle w:val="BodyText"/>
        <w:spacing w:before="238"/>
        <w:ind w:left="142" w:right="142"/>
        <w:jc w:val="center"/>
      </w:pPr>
      <w:r>
        <w:rPr>
          <w:u w:val="single"/>
        </w:rPr>
        <w:t>Pravo</w:t>
      </w:r>
      <w:r>
        <w:rPr>
          <w:spacing w:val="-7"/>
          <w:u w:val="single"/>
        </w:rPr>
        <w:t> </w:t>
      </w:r>
      <w:r>
        <w:rPr>
          <w:u w:val="single"/>
        </w:rPr>
        <w:t>na</w:t>
      </w:r>
      <w:r>
        <w:rPr>
          <w:spacing w:val="-7"/>
          <w:u w:val="single"/>
        </w:rPr>
        <w:t> </w:t>
      </w:r>
      <w:r>
        <w:rPr>
          <w:u w:val="single"/>
        </w:rPr>
        <w:t>ograničenje</w:t>
      </w:r>
      <w:r>
        <w:rPr>
          <w:spacing w:val="-6"/>
          <w:u w:val="single"/>
        </w:rPr>
        <w:t> </w:t>
      </w:r>
      <w:r>
        <w:rPr>
          <w:spacing w:val="-2"/>
          <w:u w:val="single"/>
        </w:rPr>
        <w:t>obrade</w:t>
      </w:r>
    </w:p>
    <w:p>
      <w:pPr>
        <w:pStyle w:val="BodyText"/>
        <w:spacing w:before="1"/>
        <w:ind w:left="0"/>
        <w:jc w:val="left"/>
      </w:pPr>
    </w:p>
    <w:p>
      <w:pPr>
        <w:pStyle w:val="BodyText"/>
        <w:spacing w:before="1"/>
      </w:pPr>
      <w:r>
        <w:rPr/>
        <w:t>Ispitanik</w:t>
      </w:r>
      <w:r>
        <w:rPr>
          <w:spacing w:val="14"/>
        </w:rPr>
        <w:t> </w:t>
      </w:r>
      <w:r>
        <w:rPr/>
        <w:t>ima</w:t>
      </w:r>
      <w:r>
        <w:rPr>
          <w:spacing w:val="14"/>
        </w:rPr>
        <w:t> </w:t>
      </w:r>
      <w:r>
        <w:rPr/>
        <w:t>pravo</w:t>
      </w:r>
      <w:r>
        <w:rPr>
          <w:spacing w:val="18"/>
        </w:rPr>
        <w:t> </w:t>
      </w:r>
      <w:r>
        <w:rPr/>
        <w:t>od</w:t>
      </w:r>
      <w:r>
        <w:rPr>
          <w:spacing w:val="15"/>
        </w:rPr>
        <w:t> </w:t>
      </w:r>
      <w:r>
        <w:rPr/>
        <w:t>Općine</w:t>
      </w:r>
      <w:r>
        <w:rPr>
          <w:spacing w:val="19"/>
        </w:rPr>
        <w:t> </w:t>
      </w:r>
      <w:r>
        <w:rPr/>
        <w:t>Čaglin</w:t>
      </w:r>
      <w:r>
        <w:rPr>
          <w:spacing w:val="18"/>
        </w:rPr>
        <w:t> </w:t>
      </w:r>
      <w:r>
        <w:rPr/>
        <w:t>ishoditi</w:t>
      </w:r>
      <w:r>
        <w:rPr>
          <w:spacing w:val="17"/>
        </w:rPr>
        <w:t> </w:t>
      </w:r>
      <w:r>
        <w:rPr/>
        <w:t>ograničenje</w:t>
      </w:r>
      <w:r>
        <w:rPr>
          <w:spacing w:val="17"/>
        </w:rPr>
        <w:t> </w:t>
      </w:r>
      <w:r>
        <w:rPr/>
        <w:t>obrade</w:t>
      </w:r>
      <w:r>
        <w:rPr>
          <w:spacing w:val="16"/>
        </w:rPr>
        <w:t> </w:t>
      </w:r>
      <w:r>
        <w:rPr/>
        <w:t>ako</w:t>
      </w:r>
      <w:r>
        <w:rPr>
          <w:spacing w:val="16"/>
        </w:rPr>
        <w:t> </w:t>
      </w:r>
      <w:r>
        <w:rPr/>
        <w:t>je</w:t>
      </w:r>
      <w:r>
        <w:rPr>
          <w:spacing w:val="16"/>
        </w:rPr>
        <w:t> </w:t>
      </w:r>
      <w:r>
        <w:rPr/>
        <w:t>ispunjen</w:t>
      </w:r>
      <w:r>
        <w:rPr>
          <w:spacing w:val="17"/>
        </w:rPr>
        <w:t> </w:t>
      </w:r>
      <w:r>
        <w:rPr>
          <w:spacing w:val="-2"/>
        </w:rPr>
        <w:t>jedan</w:t>
      </w:r>
    </w:p>
    <w:p>
      <w:pPr>
        <w:pStyle w:val="BodyText"/>
        <w:spacing w:before="42"/>
      </w:pPr>
      <w:r>
        <w:rPr/>
        <w:t>od</w:t>
      </w:r>
      <w:r>
        <w:rPr>
          <w:spacing w:val="-6"/>
        </w:rPr>
        <w:t> </w:t>
      </w:r>
      <w:r>
        <w:rPr/>
        <w:t>uvjeta</w:t>
      </w:r>
      <w:r>
        <w:rPr>
          <w:spacing w:val="-3"/>
        </w:rPr>
        <w:t> </w:t>
      </w:r>
      <w:r>
        <w:rPr/>
        <w:t>iz</w:t>
      </w:r>
      <w:r>
        <w:rPr>
          <w:spacing w:val="-3"/>
        </w:rPr>
        <w:t> </w:t>
      </w:r>
      <w:r>
        <w:rPr/>
        <w:t>članka</w:t>
      </w:r>
      <w:r>
        <w:rPr>
          <w:spacing w:val="-3"/>
        </w:rPr>
        <w:t> </w:t>
      </w:r>
      <w:r>
        <w:rPr/>
        <w:t>18.</w:t>
      </w:r>
      <w:r>
        <w:rPr>
          <w:spacing w:val="-1"/>
        </w:rPr>
        <w:t> </w:t>
      </w:r>
      <w:r>
        <w:rPr/>
        <w:t>Uredbe</w:t>
      </w:r>
      <w:r>
        <w:rPr>
          <w:spacing w:val="-2"/>
        </w:rPr>
        <w:t> </w:t>
      </w:r>
      <w:r>
        <w:rPr/>
        <w:t>(EU)</w:t>
      </w:r>
      <w:r>
        <w:rPr>
          <w:spacing w:val="-2"/>
        </w:rPr>
        <w:t> 2016/679.</w:t>
      </w:r>
    </w:p>
    <w:p>
      <w:pPr>
        <w:pStyle w:val="BodyText"/>
        <w:spacing w:line="276" w:lineRule="auto" w:before="46"/>
        <w:ind w:right="127"/>
      </w:pPr>
      <w:r>
        <w:rPr/>
        <w:t>Ako je obrada ograničena člankom 18. stavkom 1. Uredbe (EU) 2016/679, takvi osobni podaci smiju se obrađivati samo uz privolu ispitanika, uz iznimku pohrane, ili za postavljanje, ostvarivanje ili obranu pravnih zahtjeva ili zaštitu prava druge fizičke ili pravne osobe ili zbog važnog javnog interesa Unije ili države članice.</w:t>
      </w:r>
    </w:p>
    <w:p>
      <w:pPr>
        <w:pStyle w:val="BodyText"/>
        <w:spacing w:line="280" w:lineRule="auto"/>
        <w:ind w:right="249"/>
      </w:pPr>
      <w:r>
        <w:rPr/>
        <w:t>Ispitanika koji je ishodio ograničenje obrade Općina</w:t>
      </w:r>
      <w:r>
        <w:rPr>
          <w:spacing w:val="-3"/>
        </w:rPr>
        <w:t> </w:t>
      </w:r>
      <w:r>
        <w:rPr/>
        <w:t>Čaglin</w:t>
      </w:r>
      <w:r>
        <w:rPr>
          <w:spacing w:val="-1"/>
        </w:rPr>
        <w:t> </w:t>
      </w:r>
      <w:r>
        <w:rPr/>
        <w:t>izvješćuje prije nego što ograničenje obrade bude ukinuto.</w:t>
      </w:r>
    </w:p>
    <w:p>
      <w:pPr>
        <w:pStyle w:val="BodyText"/>
        <w:spacing w:before="226"/>
        <w:ind w:left="142" w:right="142"/>
        <w:jc w:val="center"/>
      </w:pPr>
      <w:r>
        <w:rPr>
          <w:u w:val="single"/>
        </w:rPr>
        <w:t>Pravo</w:t>
      </w:r>
      <w:r>
        <w:rPr>
          <w:spacing w:val="-4"/>
          <w:u w:val="single"/>
        </w:rPr>
        <w:t> </w:t>
      </w:r>
      <w:r>
        <w:rPr>
          <w:u w:val="single"/>
        </w:rPr>
        <w:t>na</w:t>
      </w:r>
      <w:r>
        <w:rPr>
          <w:spacing w:val="-3"/>
          <w:u w:val="single"/>
        </w:rPr>
        <w:t> </w:t>
      </w:r>
      <w:r>
        <w:rPr>
          <w:u w:val="single"/>
        </w:rPr>
        <w:t>prenosivost</w:t>
      </w:r>
      <w:r>
        <w:rPr>
          <w:spacing w:val="-3"/>
          <w:u w:val="single"/>
        </w:rPr>
        <w:t> </w:t>
      </w:r>
      <w:r>
        <w:rPr>
          <w:spacing w:val="-2"/>
          <w:u w:val="single"/>
        </w:rPr>
        <w:t>podataka</w:t>
      </w:r>
    </w:p>
    <w:p>
      <w:pPr>
        <w:pStyle w:val="BodyText"/>
        <w:spacing w:before="42"/>
        <w:ind w:left="0"/>
        <w:jc w:val="left"/>
      </w:pPr>
    </w:p>
    <w:p>
      <w:pPr>
        <w:pStyle w:val="BodyText"/>
        <w:spacing w:line="276" w:lineRule="auto"/>
        <w:ind w:right="137"/>
      </w:pPr>
      <w:r>
        <w:rPr/>
        <w:t>Ispitanik ima pravo zaprimiti osobne podatke koji se odnose na njega, a koje je pružio Općini Čaglin u strukturiranom, uobičajeno upotrebljavanom i strojno čitljivom formatu te ima pravo prenijeti te podatke drugom voditelju obrade bez ometanja od strane </w:t>
      </w:r>
      <w:r>
        <w:rPr>
          <w:spacing w:val="-2"/>
        </w:rPr>
        <w:t>voditelja</w:t>
      </w:r>
    </w:p>
    <w:p>
      <w:pPr>
        <w:pStyle w:val="BodyText"/>
        <w:spacing w:after="0" w:line="276" w:lineRule="auto"/>
        <w:sectPr>
          <w:pgSz w:w="11920" w:h="16850"/>
          <w:pgMar w:header="0" w:footer="658" w:top="1320" w:bottom="840" w:left="1275" w:right="1275"/>
        </w:sectPr>
      </w:pPr>
    </w:p>
    <w:p>
      <w:pPr>
        <w:pStyle w:val="BodyText"/>
        <w:spacing w:line="278" w:lineRule="auto" w:before="81"/>
        <w:ind w:right="218"/>
      </w:pPr>
      <w:r>
        <w:rPr/>
        <w:t>obrade kojem su osobni podaci pruženi, ako je ispunjen jedan od uvjeta iz članka 20. Uredbe (EU) 2016/679.</w:t>
      </w:r>
    </w:p>
    <w:p>
      <w:pPr>
        <w:pStyle w:val="BodyText"/>
        <w:spacing w:line="273" w:lineRule="auto"/>
        <w:ind w:right="183"/>
      </w:pPr>
      <w:r>
        <w:rPr>
          <w:spacing w:val="-2"/>
        </w:rPr>
        <w:t>Prilikom</w:t>
      </w:r>
      <w:r>
        <w:rPr>
          <w:spacing w:val="-11"/>
        </w:rPr>
        <w:t> </w:t>
      </w:r>
      <w:r>
        <w:rPr>
          <w:spacing w:val="-2"/>
        </w:rPr>
        <w:t>ostvarivanja</w:t>
      </w:r>
      <w:r>
        <w:rPr>
          <w:spacing w:val="-5"/>
        </w:rPr>
        <w:t> </w:t>
      </w:r>
      <w:r>
        <w:rPr>
          <w:spacing w:val="-2"/>
        </w:rPr>
        <w:t>svojih prava</w:t>
      </w:r>
      <w:r>
        <w:rPr>
          <w:spacing w:val="-4"/>
        </w:rPr>
        <w:t> </w:t>
      </w:r>
      <w:r>
        <w:rPr>
          <w:spacing w:val="-2"/>
        </w:rPr>
        <w:t>na</w:t>
      </w:r>
      <w:r>
        <w:rPr>
          <w:spacing w:val="-6"/>
        </w:rPr>
        <w:t> </w:t>
      </w:r>
      <w:r>
        <w:rPr>
          <w:spacing w:val="-2"/>
        </w:rPr>
        <w:t>prenosivost</w:t>
      </w:r>
      <w:r>
        <w:rPr>
          <w:spacing w:val="-3"/>
        </w:rPr>
        <w:t> </w:t>
      </w:r>
      <w:r>
        <w:rPr>
          <w:spacing w:val="-2"/>
        </w:rPr>
        <w:t>podataka</w:t>
      </w:r>
      <w:r>
        <w:rPr>
          <w:spacing w:val="-4"/>
        </w:rPr>
        <w:t> </w:t>
      </w:r>
      <w:r>
        <w:rPr>
          <w:spacing w:val="-2"/>
        </w:rPr>
        <w:t>ispitanik</w:t>
      </w:r>
      <w:r>
        <w:rPr>
          <w:spacing w:val="-4"/>
        </w:rPr>
        <w:t> </w:t>
      </w:r>
      <w:r>
        <w:rPr>
          <w:spacing w:val="-2"/>
        </w:rPr>
        <w:t>ima</w:t>
      </w:r>
      <w:r>
        <w:rPr>
          <w:spacing w:val="-12"/>
        </w:rPr>
        <w:t> </w:t>
      </w:r>
      <w:r>
        <w:rPr>
          <w:spacing w:val="-2"/>
        </w:rPr>
        <w:t>pravo na izravni </w:t>
      </w:r>
      <w:r>
        <w:rPr/>
        <w:t>prijenos od jednog voditelja obrade drugome ako je to tehnički izvedivo.</w:t>
      </w:r>
    </w:p>
    <w:p>
      <w:pPr>
        <w:pStyle w:val="BodyText"/>
        <w:spacing w:line="276" w:lineRule="auto" w:before="280"/>
        <w:ind w:right="142"/>
      </w:pPr>
      <w:r>
        <w:rPr/>
        <w:t>Ostvarivanjem prava na prenosivost podataka ne dovodi se u pitanje pravo na brisanje („pravo na zaborav“). To se pravo ne primjenjuje na obradu nužnu za obavljanje zadaće od javnog interesa ili pri izvršavanju službene ovlasti dodijeljene Općini Čaglin.</w:t>
      </w:r>
    </w:p>
    <w:p>
      <w:pPr>
        <w:pStyle w:val="BodyText"/>
        <w:ind w:left="0"/>
        <w:jc w:val="left"/>
      </w:pPr>
    </w:p>
    <w:p>
      <w:pPr>
        <w:pStyle w:val="BodyText"/>
        <w:spacing w:before="1"/>
        <w:ind w:left="142" w:right="137"/>
        <w:jc w:val="center"/>
      </w:pPr>
      <w:r>
        <w:rPr>
          <w:u w:val="single"/>
        </w:rPr>
        <w:t>Pravo</w:t>
      </w:r>
      <w:r>
        <w:rPr>
          <w:spacing w:val="-4"/>
          <w:u w:val="single"/>
        </w:rPr>
        <w:t> </w:t>
      </w:r>
      <w:r>
        <w:rPr>
          <w:u w:val="single"/>
        </w:rPr>
        <w:t>na</w:t>
      </w:r>
      <w:r>
        <w:rPr>
          <w:spacing w:val="-5"/>
          <w:u w:val="single"/>
        </w:rPr>
        <w:t> </w:t>
      </w:r>
      <w:r>
        <w:rPr>
          <w:spacing w:val="-2"/>
          <w:u w:val="single"/>
        </w:rPr>
        <w:t>prigovor</w:t>
      </w:r>
    </w:p>
    <w:p>
      <w:pPr>
        <w:pStyle w:val="BodyText"/>
        <w:spacing w:before="37"/>
        <w:ind w:left="0"/>
        <w:jc w:val="left"/>
      </w:pPr>
    </w:p>
    <w:p>
      <w:pPr>
        <w:pStyle w:val="BodyText"/>
        <w:spacing w:line="276" w:lineRule="auto" w:before="1"/>
        <w:ind w:right="132"/>
      </w:pPr>
      <w:r>
        <w:rPr/>
        <w:t>Ispitanik</w:t>
      </w:r>
      <w:r>
        <w:rPr>
          <w:spacing w:val="-10"/>
        </w:rPr>
        <w:t> </w:t>
      </w:r>
      <w:r>
        <w:rPr/>
        <w:t>ima</w:t>
      </w:r>
      <w:r>
        <w:rPr>
          <w:spacing w:val="-12"/>
        </w:rPr>
        <w:t> </w:t>
      </w:r>
      <w:r>
        <w:rPr/>
        <w:t>pravo</w:t>
      </w:r>
      <w:r>
        <w:rPr>
          <w:spacing w:val="-10"/>
        </w:rPr>
        <w:t> </w:t>
      </w:r>
      <w:r>
        <w:rPr/>
        <w:t>na</w:t>
      </w:r>
      <w:r>
        <w:rPr>
          <w:spacing w:val="-10"/>
        </w:rPr>
        <w:t> </w:t>
      </w:r>
      <w:r>
        <w:rPr/>
        <w:t>temelju</w:t>
      </w:r>
      <w:r>
        <w:rPr>
          <w:spacing w:val="-10"/>
        </w:rPr>
        <w:t> </w:t>
      </w:r>
      <w:r>
        <w:rPr/>
        <w:t>svoje</w:t>
      </w:r>
      <w:r>
        <w:rPr>
          <w:spacing w:val="-10"/>
        </w:rPr>
        <w:t> </w:t>
      </w:r>
      <w:r>
        <w:rPr/>
        <w:t>posebne</w:t>
      </w:r>
      <w:r>
        <w:rPr>
          <w:spacing w:val="-9"/>
        </w:rPr>
        <w:t> </w:t>
      </w:r>
      <w:r>
        <w:rPr/>
        <w:t>situacije</w:t>
      </w:r>
      <w:r>
        <w:rPr>
          <w:spacing w:val="-10"/>
        </w:rPr>
        <w:t> </w:t>
      </w:r>
      <w:r>
        <w:rPr/>
        <w:t>u</w:t>
      </w:r>
      <w:r>
        <w:rPr>
          <w:spacing w:val="-10"/>
        </w:rPr>
        <w:t> </w:t>
      </w:r>
      <w:r>
        <w:rPr/>
        <w:t>svakom</w:t>
      </w:r>
      <w:r>
        <w:rPr>
          <w:spacing w:val="-10"/>
        </w:rPr>
        <w:t> </w:t>
      </w:r>
      <w:r>
        <w:rPr/>
        <w:t>trenutku</w:t>
      </w:r>
      <w:r>
        <w:rPr>
          <w:spacing w:val="-11"/>
        </w:rPr>
        <w:t> </w:t>
      </w:r>
      <w:r>
        <w:rPr/>
        <w:t>uložiti</w:t>
      </w:r>
      <w:r>
        <w:rPr>
          <w:spacing w:val="-10"/>
        </w:rPr>
        <w:t> </w:t>
      </w:r>
      <w:r>
        <w:rPr/>
        <w:t>prigovor na obradu osobnih podataka koji se odnose na njega, u skladu s člankom 6. stavkom 1. točkom (e) ili (f) Uredbe (EU) 2016/679, uključujući izradu profila koja se temelji na</w:t>
      </w:r>
      <w:r>
        <w:rPr>
          <w:spacing w:val="-1"/>
        </w:rPr>
        <w:t> </w:t>
      </w:r>
      <w:r>
        <w:rPr/>
        <w:t>tim odredbama. Općina Čaglin više ne smije obrađivati osobne podatke osim ako dokaže da postoje uvjerljivi legitimni razlozi za obradu koji nadilaze interese, prava i slobode ispitanika ili radi postavljanja, ostvarivanja ili obrane pravnih zahtjeva.</w:t>
      </w:r>
    </w:p>
    <w:p>
      <w:pPr>
        <w:pStyle w:val="BodyText"/>
        <w:spacing w:line="276" w:lineRule="auto" w:before="2"/>
        <w:ind w:right="139"/>
      </w:pPr>
      <w:r>
        <w:rPr/>
        <w:t>Ako se osobni podaci obrađuju u svrhe znanstvenog ili povijesnog istraživanja ili u statističke svrhe na temelju članka 89. stavka 1. Uredbe (EU) 2016/679, ispitanik na temelju svoje posebne situacije ima pravo uložiti prigovor na obradu osobnih podataka koji se na njega odnose, osim ako je obrada nužna za provođenje zadaće koja se obavlja zbog javnog interesa.</w:t>
      </w:r>
    </w:p>
    <w:p>
      <w:pPr>
        <w:pStyle w:val="BodyText"/>
        <w:spacing w:before="159"/>
        <w:ind w:left="1197"/>
      </w:pPr>
      <w:r>
        <w:rPr>
          <w:u w:val="single"/>
        </w:rPr>
        <w:t>Pravo</w:t>
      </w:r>
      <w:r>
        <w:rPr>
          <w:spacing w:val="-8"/>
          <w:u w:val="single"/>
        </w:rPr>
        <w:t> </w:t>
      </w:r>
      <w:r>
        <w:rPr>
          <w:u w:val="single"/>
        </w:rPr>
        <w:t>žalbe</w:t>
      </w:r>
      <w:r>
        <w:rPr>
          <w:spacing w:val="-7"/>
          <w:u w:val="single"/>
        </w:rPr>
        <w:t> </w:t>
      </w:r>
      <w:r>
        <w:rPr>
          <w:u w:val="single"/>
        </w:rPr>
        <w:t>nadzornom tijelu</w:t>
      </w:r>
      <w:r>
        <w:rPr>
          <w:spacing w:val="-1"/>
          <w:u w:val="single"/>
        </w:rPr>
        <w:t> </w:t>
      </w:r>
      <w:r>
        <w:rPr>
          <w:u w:val="single"/>
        </w:rPr>
        <w:t>–</w:t>
      </w:r>
      <w:r>
        <w:rPr>
          <w:spacing w:val="-6"/>
          <w:u w:val="single"/>
        </w:rPr>
        <w:t> </w:t>
      </w:r>
      <w:r>
        <w:rPr>
          <w:u w:val="single"/>
        </w:rPr>
        <w:t>Agenciji</w:t>
      </w:r>
      <w:r>
        <w:rPr>
          <w:spacing w:val="-6"/>
          <w:u w:val="single"/>
        </w:rPr>
        <w:t> </w:t>
      </w:r>
      <w:r>
        <w:rPr>
          <w:u w:val="single"/>
        </w:rPr>
        <w:t>za</w:t>
      </w:r>
      <w:r>
        <w:rPr>
          <w:spacing w:val="-8"/>
          <w:u w:val="single"/>
        </w:rPr>
        <w:t> </w:t>
      </w:r>
      <w:r>
        <w:rPr>
          <w:u w:val="single"/>
        </w:rPr>
        <w:t>zaštitu</w:t>
      </w:r>
      <w:r>
        <w:rPr>
          <w:spacing w:val="-3"/>
          <w:u w:val="single"/>
        </w:rPr>
        <w:t> </w:t>
      </w:r>
      <w:r>
        <w:rPr>
          <w:u w:val="single"/>
        </w:rPr>
        <w:t>osobnih</w:t>
      </w:r>
      <w:r>
        <w:rPr>
          <w:spacing w:val="-2"/>
          <w:u w:val="single"/>
        </w:rPr>
        <w:t> podataka</w:t>
      </w:r>
    </w:p>
    <w:p>
      <w:pPr>
        <w:pStyle w:val="BodyText"/>
        <w:spacing w:before="42"/>
        <w:ind w:left="0"/>
        <w:jc w:val="left"/>
      </w:pPr>
    </w:p>
    <w:p>
      <w:pPr>
        <w:pStyle w:val="BodyText"/>
        <w:spacing w:line="276" w:lineRule="auto"/>
        <w:ind w:right="136"/>
      </w:pPr>
      <w:r>
        <w:rPr/>
        <w:t>Svatko tko smatra da mu je povrijeđeno neko pravo zajamčeno ovim Zakona o provedbi Opće</w:t>
      </w:r>
      <w:r>
        <w:rPr>
          <w:spacing w:val="-9"/>
        </w:rPr>
        <w:t> </w:t>
      </w:r>
      <w:r>
        <w:rPr/>
        <w:t>uredbe</w:t>
      </w:r>
      <w:r>
        <w:rPr>
          <w:spacing w:val="-8"/>
        </w:rPr>
        <w:t> </w:t>
      </w:r>
      <w:r>
        <w:rPr/>
        <w:t>o</w:t>
      </w:r>
      <w:r>
        <w:rPr>
          <w:spacing w:val="-6"/>
        </w:rPr>
        <w:t> </w:t>
      </w:r>
      <w:r>
        <w:rPr/>
        <w:t>zaštiti</w:t>
      </w:r>
      <w:r>
        <w:rPr>
          <w:spacing w:val="-6"/>
        </w:rPr>
        <w:t> </w:t>
      </w:r>
      <w:r>
        <w:rPr/>
        <w:t>podataka</w:t>
      </w:r>
      <w:r>
        <w:rPr>
          <w:spacing w:val="-9"/>
        </w:rPr>
        <w:t> </w:t>
      </w:r>
      <w:r>
        <w:rPr/>
        <w:t>i</w:t>
      </w:r>
      <w:r>
        <w:rPr>
          <w:spacing w:val="-8"/>
        </w:rPr>
        <w:t> </w:t>
      </w:r>
      <w:r>
        <w:rPr/>
        <w:t>Uredbe</w:t>
      </w:r>
      <w:r>
        <w:rPr>
          <w:spacing w:val="-7"/>
        </w:rPr>
        <w:t> </w:t>
      </w:r>
      <w:r>
        <w:rPr/>
        <w:t>(EU)</w:t>
      </w:r>
      <w:r>
        <w:rPr>
          <w:spacing w:val="-8"/>
        </w:rPr>
        <w:t> </w:t>
      </w:r>
      <w:r>
        <w:rPr/>
        <w:t>2016/679,</w:t>
      </w:r>
      <w:r>
        <w:rPr>
          <w:spacing w:val="-8"/>
        </w:rPr>
        <w:t> </w:t>
      </w:r>
      <w:r>
        <w:rPr/>
        <w:t>može</w:t>
      </w:r>
      <w:r>
        <w:rPr>
          <w:spacing w:val="-7"/>
        </w:rPr>
        <w:t> </w:t>
      </w:r>
      <w:r>
        <w:rPr/>
        <w:t>Agenciji</w:t>
      </w:r>
      <w:r>
        <w:rPr>
          <w:spacing w:val="-7"/>
        </w:rPr>
        <w:t> </w:t>
      </w:r>
      <w:r>
        <w:rPr/>
        <w:t>za</w:t>
      </w:r>
      <w:r>
        <w:rPr>
          <w:spacing w:val="-8"/>
        </w:rPr>
        <w:t> </w:t>
      </w:r>
      <w:r>
        <w:rPr/>
        <w:t>zaštitu</w:t>
      </w:r>
      <w:r>
        <w:rPr>
          <w:spacing w:val="-9"/>
        </w:rPr>
        <w:t> </w:t>
      </w:r>
      <w:r>
        <w:rPr/>
        <w:t>osobnih podataka podnijeti zahtjev za utvrđivanje povrede prava.</w:t>
      </w:r>
    </w:p>
    <w:p>
      <w:pPr>
        <w:pStyle w:val="BodyText"/>
        <w:spacing w:line="276" w:lineRule="auto" w:before="1"/>
        <w:ind w:right="137"/>
      </w:pPr>
      <w:r>
        <w:rPr/>
        <w:t>O</w:t>
      </w:r>
      <w:r>
        <w:rPr>
          <w:spacing w:val="-1"/>
        </w:rPr>
        <w:t> </w:t>
      </w:r>
      <w:r>
        <w:rPr/>
        <w:t>povredi prava Agencija</w:t>
      </w:r>
      <w:r>
        <w:rPr>
          <w:spacing w:val="-1"/>
        </w:rPr>
        <w:t> </w:t>
      </w:r>
      <w:r>
        <w:rPr/>
        <w:t>za</w:t>
      </w:r>
      <w:r>
        <w:rPr>
          <w:spacing w:val="-2"/>
        </w:rPr>
        <w:t> </w:t>
      </w:r>
      <w:r>
        <w:rPr/>
        <w:t>zaštitu</w:t>
      </w:r>
      <w:r>
        <w:rPr>
          <w:spacing w:val="-1"/>
        </w:rPr>
        <w:t> </w:t>
      </w:r>
      <w:r>
        <w:rPr/>
        <w:t>osobnih</w:t>
      </w:r>
      <w:r>
        <w:rPr>
          <w:spacing w:val="-1"/>
        </w:rPr>
        <w:t> </w:t>
      </w:r>
      <w:r>
        <w:rPr/>
        <w:t>podataka odlučuje rješenjem koje je upravni akt. Protiv rješenja Agencije za zaštitu osobnih podataka žalba nije dopuštena, ali se tužbom može pokrenuti upravni spor pred nadležnim upravnim sudom.</w:t>
      </w:r>
    </w:p>
    <w:p>
      <w:pPr>
        <w:pStyle w:val="BodyText"/>
        <w:spacing w:before="1"/>
        <w:ind w:left="0"/>
        <w:jc w:val="left"/>
      </w:pPr>
    </w:p>
    <w:p>
      <w:pPr>
        <w:pStyle w:val="BodyText"/>
        <w:ind w:left="142" w:right="140"/>
        <w:jc w:val="center"/>
      </w:pPr>
      <w:r>
        <w:rPr>
          <w:u w:val="single"/>
        </w:rPr>
        <w:t>Pravo</w:t>
      </w:r>
      <w:r>
        <w:rPr>
          <w:spacing w:val="-12"/>
          <w:u w:val="single"/>
        </w:rPr>
        <w:t> </w:t>
      </w:r>
      <w:r>
        <w:rPr>
          <w:u w:val="single"/>
        </w:rPr>
        <w:t>povlačenja</w:t>
      </w:r>
      <w:r>
        <w:rPr>
          <w:spacing w:val="-9"/>
          <w:u w:val="single"/>
        </w:rPr>
        <w:t> </w:t>
      </w:r>
      <w:r>
        <w:rPr>
          <w:spacing w:val="-2"/>
          <w:u w:val="single"/>
        </w:rPr>
        <w:t>privole</w:t>
      </w:r>
    </w:p>
    <w:p>
      <w:pPr>
        <w:pStyle w:val="BodyText"/>
        <w:spacing w:line="259" w:lineRule="auto" w:before="261"/>
        <w:ind w:right="130"/>
      </w:pPr>
      <w:r>
        <w:rPr/>
        <w:t>Ako</w:t>
      </w:r>
      <w:r>
        <w:rPr>
          <w:spacing w:val="-14"/>
        </w:rPr>
        <w:t> </w:t>
      </w:r>
      <w:r>
        <w:rPr/>
        <w:t>se</w:t>
      </w:r>
      <w:r>
        <w:rPr>
          <w:spacing w:val="-13"/>
        </w:rPr>
        <w:t> </w:t>
      </w:r>
      <w:r>
        <w:rPr/>
        <w:t>obrada</w:t>
      </w:r>
      <w:r>
        <w:rPr>
          <w:spacing w:val="-13"/>
        </w:rPr>
        <w:t> </w:t>
      </w:r>
      <w:r>
        <w:rPr/>
        <w:t>temelji</w:t>
      </w:r>
      <w:r>
        <w:rPr>
          <w:spacing w:val="-12"/>
        </w:rPr>
        <w:t> </w:t>
      </w:r>
      <w:r>
        <w:rPr/>
        <w:t>na</w:t>
      </w:r>
      <w:r>
        <w:rPr>
          <w:spacing w:val="-13"/>
        </w:rPr>
        <w:t> </w:t>
      </w:r>
      <w:r>
        <w:rPr/>
        <w:t>članku</w:t>
      </w:r>
      <w:r>
        <w:rPr>
          <w:spacing w:val="-13"/>
        </w:rPr>
        <w:t> </w:t>
      </w:r>
      <w:r>
        <w:rPr/>
        <w:t>6.</w:t>
      </w:r>
      <w:r>
        <w:rPr>
          <w:spacing w:val="-11"/>
        </w:rPr>
        <w:t> </w:t>
      </w:r>
      <w:r>
        <w:rPr/>
        <w:t>stavku</w:t>
      </w:r>
      <w:r>
        <w:rPr>
          <w:spacing w:val="-12"/>
        </w:rPr>
        <w:t> </w:t>
      </w:r>
      <w:r>
        <w:rPr/>
        <w:t>1.</w:t>
      </w:r>
      <w:r>
        <w:rPr>
          <w:spacing w:val="-11"/>
        </w:rPr>
        <w:t> </w:t>
      </w:r>
      <w:r>
        <w:rPr/>
        <w:t>točki</w:t>
      </w:r>
      <w:r>
        <w:rPr>
          <w:spacing w:val="-14"/>
        </w:rPr>
        <w:t> </w:t>
      </w:r>
      <w:r>
        <w:rPr/>
        <w:t>(a)</w:t>
      </w:r>
      <w:r>
        <w:rPr>
          <w:spacing w:val="-13"/>
        </w:rPr>
        <w:t> </w:t>
      </w:r>
      <w:r>
        <w:rPr/>
        <w:t>ili</w:t>
      </w:r>
      <w:r>
        <w:rPr>
          <w:spacing w:val="-12"/>
        </w:rPr>
        <w:t> </w:t>
      </w:r>
      <w:r>
        <w:rPr/>
        <w:t>članku</w:t>
      </w:r>
      <w:r>
        <w:rPr>
          <w:spacing w:val="-13"/>
        </w:rPr>
        <w:t> </w:t>
      </w:r>
      <w:r>
        <w:rPr/>
        <w:t>9.</w:t>
      </w:r>
      <w:r>
        <w:rPr>
          <w:spacing w:val="-11"/>
        </w:rPr>
        <w:t> </w:t>
      </w:r>
      <w:r>
        <w:rPr/>
        <w:t>stavku</w:t>
      </w:r>
      <w:r>
        <w:rPr>
          <w:spacing w:val="-14"/>
        </w:rPr>
        <w:t> </w:t>
      </w:r>
      <w:r>
        <w:rPr/>
        <w:t>2.</w:t>
      </w:r>
      <w:r>
        <w:rPr>
          <w:spacing w:val="-11"/>
        </w:rPr>
        <w:t> </w:t>
      </w:r>
      <w:r>
        <w:rPr/>
        <w:t>točki</w:t>
      </w:r>
      <w:r>
        <w:rPr>
          <w:spacing w:val="-11"/>
        </w:rPr>
        <w:t> </w:t>
      </w:r>
      <w:r>
        <w:rPr/>
        <w:t>(a)</w:t>
      </w:r>
      <w:r>
        <w:rPr>
          <w:spacing w:val="-13"/>
        </w:rPr>
        <w:t> </w:t>
      </w:r>
      <w:r>
        <w:rPr/>
        <w:t>Uredbe (EU) 2016/679, ispitanik ima pravo u svakom trenutku povući svoju privolu postojanje. Povlačenje privole ne utječe na zakonitost obrade na temelju privole prije njezina </w:t>
      </w:r>
      <w:r>
        <w:rPr>
          <w:spacing w:val="-2"/>
        </w:rPr>
        <w:t>povlačenja.</w:t>
      </w:r>
    </w:p>
    <w:p>
      <w:pPr>
        <w:pStyle w:val="Heading1"/>
        <w:spacing w:before="160"/>
      </w:pPr>
      <w:bookmarkStart w:name="SIGURNOST OBRADE OSOBNIH PODATKA" w:id="12"/>
      <w:bookmarkEnd w:id="12"/>
      <w:r>
        <w:rPr>
          <w:b w:val="0"/>
        </w:rPr>
      </w:r>
      <w:r>
        <w:rPr/>
        <w:t>SIGURNOST</w:t>
      </w:r>
      <w:r>
        <w:rPr>
          <w:spacing w:val="-12"/>
        </w:rPr>
        <w:t> </w:t>
      </w:r>
      <w:r>
        <w:rPr/>
        <w:t>OBRADE</w:t>
      </w:r>
      <w:r>
        <w:rPr>
          <w:spacing w:val="-3"/>
        </w:rPr>
        <w:t> </w:t>
      </w:r>
      <w:r>
        <w:rPr/>
        <w:t>OSOBNIH</w:t>
      </w:r>
      <w:r>
        <w:rPr>
          <w:spacing w:val="-4"/>
        </w:rPr>
        <w:t> </w:t>
      </w:r>
      <w:r>
        <w:rPr>
          <w:spacing w:val="-2"/>
        </w:rPr>
        <w:t>PODATKA</w:t>
      </w:r>
    </w:p>
    <w:p>
      <w:pPr>
        <w:pStyle w:val="BodyText"/>
        <w:spacing w:line="259" w:lineRule="auto" w:before="182"/>
        <w:ind w:right="134"/>
      </w:pPr>
      <w:r>
        <w:rPr/>
        <w:t>Prikupljamo i obrađujemo osobne podatke na način kojim se osigurava odgovarajuća sigurnost i povjerljivost u njihovoj obradi te omogućavanje učinkovite primjene načela zaštite</w:t>
      </w:r>
      <w:r>
        <w:rPr>
          <w:spacing w:val="-3"/>
        </w:rPr>
        <w:t> </w:t>
      </w:r>
      <w:r>
        <w:rPr/>
        <w:t>podataka,</w:t>
      </w:r>
      <w:r>
        <w:rPr>
          <w:spacing w:val="-4"/>
        </w:rPr>
        <w:t> </w:t>
      </w:r>
      <w:r>
        <w:rPr/>
        <w:t>smanjenje</w:t>
      </w:r>
      <w:r>
        <w:rPr>
          <w:spacing w:val="-3"/>
        </w:rPr>
        <w:t> </w:t>
      </w:r>
      <w:r>
        <w:rPr/>
        <w:t>količine</w:t>
      </w:r>
      <w:r>
        <w:rPr>
          <w:spacing w:val="-4"/>
        </w:rPr>
        <w:t> </w:t>
      </w:r>
      <w:r>
        <w:rPr/>
        <w:t>podataka,</w:t>
      </w:r>
      <w:r>
        <w:rPr>
          <w:spacing w:val="-6"/>
        </w:rPr>
        <w:t> </w:t>
      </w:r>
      <w:r>
        <w:rPr/>
        <w:t>opseg</w:t>
      </w:r>
      <w:r>
        <w:rPr>
          <w:spacing w:val="-7"/>
        </w:rPr>
        <w:t> </w:t>
      </w:r>
      <w:r>
        <w:rPr/>
        <w:t>njihove</w:t>
      </w:r>
      <w:r>
        <w:rPr>
          <w:spacing w:val="-5"/>
        </w:rPr>
        <w:t> </w:t>
      </w:r>
      <w:r>
        <w:rPr/>
        <w:t>obrade,</w:t>
      </w:r>
      <w:r>
        <w:rPr>
          <w:spacing w:val="-3"/>
        </w:rPr>
        <w:t> </w:t>
      </w:r>
      <w:r>
        <w:rPr/>
        <w:t>razdoblje</w:t>
      </w:r>
      <w:r>
        <w:rPr>
          <w:spacing w:val="-4"/>
        </w:rPr>
        <w:t> </w:t>
      </w:r>
      <w:r>
        <w:rPr/>
        <w:t>pohrane</w:t>
      </w:r>
      <w:r>
        <w:rPr>
          <w:spacing w:val="-5"/>
        </w:rPr>
        <w:t> </w:t>
      </w:r>
      <w:r>
        <w:rPr/>
        <w:t>i njihovu dostupnost.</w:t>
      </w:r>
    </w:p>
    <w:p>
      <w:pPr>
        <w:pStyle w:val="BodyText"/>
        <w:spacing w:after="0" w:line="259" w:lineRule="auto"/>
        <w:sectPr>
          <w:pgSz w:w="11920" w:h="16850"/>
          <w:pgMar w:header="0" w:footer="658" w:top="1320" w:bottom="840" w:left="1275" w:right="1275"/>
        </w:sectPr>
      </w:pPr>
    </w:p>
    <w:p>
      <w:pPr>
        <w:pStyle w:val="BodyText"/>
        <w:spacing w:line="259" w:lineRule="auto" w:before="81"/>
        <w:ind w:right="152"/>
      </w:pPr>
      <w:r>
        <w:rPr/>
        <w:t>Poduzimamo sve odgovarajuće tehničke i organizacijske mjere zaštite kako bi spriječili slučajno ili nezakonito uništavanje, gubitak, izmjene, neovlašteno korištenje, otkrivanje uvid ili pristup podacima.</w:t>
      </w:r>
    </w:p>
    <w:p>
      <w:pPr>
        <w:pStyle w:val="BodyText"/>
        <w:spacing w:line="261" w:lineRule="auto" w:before="156"/>
        <w:ind w:right="191"/>
      </w:pPr>
      <w:r>
        <w:rPr/>
        <w:t>Svi zaposlenici obvezuju se na čuvanje osobnih podataka potpisivanjem izjave o </w:t>
      </w:r>
      <w:r>
        <w:rPr>
          <w:spacing w:val="-2"/>
        </w:rPr>
        <w:t>povjerljivosti.</w:t>
      </w:r>
    </w:p>
    <w:p>
      <w:pPr>
        <w:pStyle w:val="Heading1"/>
        <w:spacing w:before="155"/>
        <w:ind w:right="143"/>
      </w:pPr>
      <w:bookmarkStart w:name="Unapređenje Politike privatnosti" w:id="13"/>
      <w:bookmarkEnd w:id="13"/>
      <w:r>
        <w:rPr>
          <w:b w:val="0"/>
        </w:rPr>
      </w:r>
      <w:r>
        <w:rPr/>
        <w:t>Unapređenje</w:t>
      </w:r>
      <w:r>
        <w:rPr>
          <w:spacing w:val="-9"/>
        </w:rPr>
        <w:t> </w:t>
      </w:r>
      <w:r>
        <w:rPr/>
        <w:t>Politike</w:t>
      </w:r>
      <w:r>
        <w:rPr>
          <w:spacing w:val="-5"/>
        </w:rPr>
        <w:t> </w:t>
      </w:r>
      <w:r>
        <w:rPr>
          <w:spacing w:val="-2"/>
        </w:rPr>
        <w:t>privatnosti</w:t>
      </w:r>
    </w:p>
    <w:p>
      <w:pPr>
        <w:pStyle w:val="BodyText"/>
        <w:spacing w:line="259" w:lineRule="auto" w:before="186"/>
        <w:ind w:right="127"/>
      </w:pPr>
      <w:r>
        <w:rPr/>
        <w:t>Politiku privatnosti povremeno prilagođavamo u svrhu poštivanja zakonskih promjena, odnosno, promjena u svrhama i načinima obrade. Prava koja proizlaze iz Politike privatnosti nećemo ograničavati. U slučaju da dođe do promjena koja mogu utjecati na vaša prava, o tome ćemo vas obavijestiti pravovremeno i izravno na prikladan način.</w:t>
      </w:r>
    </w:p>
    <w:p>
      <w:pPr>
        <w:pStyle w:val="BodyText"/>
        <w:spacing w:before="223"/>
      </w:pPr>
      <w:r>
        <w:rPr/>
        <w:t>Čaglin,</w:t>
      </w:r>
      <w:r>
        <w:rPr>
          <w:spacing w:val="-8"/>
        </w:rPr>
        <w:t> </w:t>
      </w:r>
      <w:r>
        <w:rPr>
          <w:spacing w:val="-2"/>
        </w:rPr>
        <w:t>26.11.2025.</w:t>
      </w:r>
    </w:p>
    <w:p>
      <w:pPr>
        <w:pStyle w:val="BodyText"/>
        <w:ind w:left="0"/>
        <w:jc w:val="left"/>
      </w:pPr>
    </w:p>
    <w:p>
      <w:pPr>
        <w:pStyle w:val="BodyText"/>
        <w:spacing w:before="188"/>
        <w:ind w:left="0"/>
        <w:jc w:val="left"/>
      </w:pPr>
    </w:p>
    <w:p>
      <w:pPr>
        <w:pStyle w:val="BodyText"/>
        <w:spacing w:line="453" w:lineRule="auto"/>
        <w:ind w:left="6478" w:right="1234" w:hanging="159"/>
        <w:jc w:val="left"/>
      </w:pPr>
      <w:r>
        <w:rPr/>
        <w:t>Općinski</w:t>
      </w:r>
      <w:r>
        <w:rPr>
          <w:spacing w:val="-14"/>
        </w:rPr>
        <w:t> </w:t>
      </w:r>
      <w:r>
        <w:rPr/>
        <w:t>načelnik Dalibor Bardač</w:t>
      </w:r>
    </w:p>
    <w:p>
      <w:pPr>
        <w:pStyle w:val="BodyText"/>
        <w:spacing w:before="8"/>
        <w:ind w:left="0"/>
        <w:jc w:val="left"/>
        <w:rPr>
          <w:sz w:val="16"/>
        </w:rPr>
      </w:pPr>
      <w:r>
        <w:rPr>
          <w:sz w:val="16"/>
        </w:rPr>
        <mc:AlternateContent>
          <mc:Choice Requires="wps">
            <w:drawing>
              <wp:anchor distT="0" distB="0" distL="0" distR="0" allowOverlap="1" layoutInCell="1" locked="0" behindDoc="1" simplePos="0" relativeHeight="487587840">
                <wp:simplePos x="0" y="0"/>
                <wp:positionH relativeFrom="page">
                  <wp:posOffset>4618990</wp:posOffset>
                </wp:positionH>
                <wp:positionV relativeFrom="paragraph">
                  <wp:posOffset>139475</wp:posOffset>
                </wp:positionV>
                <wp:extent cx="165862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1658620" cy="1270"/>
                        </a:xfrm>
                        <a:custGeom>
                          <a:avLst/>
                          <a:gdLst/>
                          <a:ahLst/>
                          <a:cxnLst/>
                          <a:rect l="l" t="t" r="r" b="b"/>
                          <a:pathLst>
                            <a:path w="1658620" h="0">
                              <a:moveTo>
                                <a:pt x="0" y="0"/>
                              </a:moveTo>
                              <a:lnTo>
                                <a:pt x="1658112" y="0"/>
                              </a:lnTo>
                            </a:path>
                          </a:pathLst>
                        </a:custGeom>
                        <a:ln w="794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63.700012pt;margin-top:10.982344pt;width:130.6pt;height:.1pt;mso-position-horizontal-relative:page;mso-position-vertical-relative:paragraph;z-index:-15728640;mso-wrap-distance-left:0;mso-wrap-distance-right:0" id="docshape3" coordorigin="7274,220" coordsize="2612,0" path="m7274,220l9885,220e" filled="false" stroked="true" strokeweight=".625280pt" strokecolor="#000000">
                <v:path arrowok="t"/>
                <v:stroke dashstyle="solid"/>
                <w10:wrap type="topAndBottom"/>
              </v:shape>
            </w:pict>
          </mc:Fallback>
        </mc:AlternateContent>
      </w:r>
    </w:p>
    <w:sectPr>
      <w:pgSz w:w="11920" w:h="16850"/>
      <w:pgMar w:header="0" w:footer="658" w:top="1320" w:bottom="840" w:left="1275" w:right="1275"/>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mbria">
    <w:altName w:val="Cambr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sz w:val="20"/>
      </w:rPr>
    </w:pPr>
    <w:r>
      <w:rPr>
        <w:sz w:val="20"/>
      </w:rPr>
      <mc:AlternateContent>
        <mc:Choice Requires="wps">
          <w:drawing>
            <wp:anchor distT="0" distB="0" distL="0" distR="0" allowOverlap="1" layoutInCell="1" locked="0" behindDoc="1" simplePos="0" relativeHeight="487512064">
              <wp:simplePos x="0" y="0"/>
              <wp:positionH relativeFrom="page">
                <wp:posOffset>6903084</wp:posOffset>
              </wp:positionH>
              <wp:positionV relativeFrom="page">
                <wp:posOffset>10149206</wp:posOffset>
              </wp:positionV>
              <wp:extent cx="421005" cy="635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421005" cy="6350"/>
                      </a:xfrm>
                      <a:custGeom>
                        <a:avLst/>
                        <a:gdLst/>
                        <a:ahLst/>
                        <a:cxnLst/>
                        <a:rect l="l" t="t" r="r" b="b"/>
                        <a:pathLst>
                          <a:path w="421005" h="6350">
                            <a:moveTo>
                              <a:pt x="420928" y="0"/>
                            </a:moveTo>
                            <a:lnTo>
                              <a:pt x="0" y="0"/>
                            </a:lnTo>
                            <a:lnTo>
                              <a:pt x="0" y="6094"/>
                            </a:lnTo>
                            <a:lnTo>
                              <a:pt x="420928" y="6094"/>
                            </a:lnTo>
                            <a:lnTo>
                              <a:pt x="420928" y="0"/>
                            </a:lnTo>
                            <a:close/>
                          </a:path>
                        </a:pathLst>
                      </a:custGeom>
                      <a:solidFill>
                        <a:srgbClr val="7D7D7D"/>
                      </a:solidFill>
                    </wps:spPr>
                    <wps:bodyPr wrap="square" lIns="0" tIns="0" rIns="0" bIns="0" rtlCol="0">
                      <a:prstTxWarp prst="textNoShape">
                        <a:avLst/>
                      </a:prstTxWarp>
                      <a:noAutofit/>
                    </wps:bodyPr>
                  </wps:wsp>
                </a:graphicData>
              </a:graphic>
            </wp:anchor>
          </w:drawing>
        </mc:Choice>
        <mc:Fallback>
          <w:pict>
            <v:rect style="position:absolute;margin-left:543.549988pt;margin-top:799.150085pt;width:33.144pt;height:.47992pt;mso-position-horizontal-relative:page;mso-position-vertical-relative:page;z-index:-15804416" id="docshape1" filled="true" fillcolor="#7d7d7d" stroked="false">
              <v:fill type="solid"/>
              <w10:wrap type="none"/>
            </v:rect>
          </w:pict>
        </mc:Fallback>
      </mc:AlternateContent>
    </w:r>
    <w:r>
      <w:rPr>
        <w:sz w:val="20"/>
      </w:rPr>
      <mc:AlternateContent>
        <mc:Choice Requires="wps">
          <w:drawing>
            <wp:anchor distT="0" distB="0" distL="0" distR="0" allowOverlap="1" layoutInCell="1" locked="0" behindDoc="1" simplePos="0" relativeHeight="487512576">
              <wp:simplePos x="0" y="0"/>
              <wp:positionH relativeFrom="page">
                <wp:posOffset>7034783</wp:posOffset>
              </wp:positionH>
              <wp:positionV relativeFrom="page">
                <wp:posOffset>10159969</wp:posOffset>
              </wp:positionV>
              <wp:extent cx="173355" cy="20447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73355" cy="204470"/>
                      </a:xfrm>
                      <a:prstGeom prst="rect">
                        <a:avLst/>
                      </a:prstGeom>
                    </wps:spPr>
                    <wps:txbx>
                      <w:txbxContent>
                        <w:p>
                          <w:pPr>
                            <w:pStyle w:val="BodyText"/>
                            <w:spacing w:before="20"/>
                            <w:ind w:left="60"/>
                            <w:jc w:val="left"/>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53.919983pt;margin-top:799.99762pt;width:13.65pt;height:16.1pt;mso-position-horizontal-relative:page;mso-position-vertical-relative:page;z-index:-15803904" type="#_x0000_t202" id="docshape2" filled="false" stroked="false">
              <v:textbox inset="0,0,0,0">
                <w:txbxContent>
                  <w:p>
                    <w:pPr>
                      <w:pStyle w:val="BodyText"/>
                      <w:spacing w:before="20"/>
                      <w:ind w:left="60"/>
                      <w:jc w:val="left"/>
                    </w:pPr>
                    <w:r>
                      <w:rPr>
                        <w:spacing w:val="-10"/>
                      </w:rPr>
                      <w:fldChar w:fldCharType="begin"/>
                    </w:r>
                    <w:r>
                      <w:rPr>
                        <w:spacing w:val="-10"/>
                      </w:rPr>
                      <w:instrText> PAGE </w:instrText>
                    </w:r>
                    <w:r>
                      <w:rPr>
                        <w:spacing w:val="-10"/>
                      </w:rPr>
                      <w:fldChar w:fldCharType="separate"/>
                    </w:r>
                    <w:r>
                      <w:rPr>
                        <w:spacing w:val="-10"/>
                      </w:rPr>
                      <w:t>1</w:t>
                    </w:r>
                    <w:r>
                      <w:rPr>
                        <w:spacing w:val="-10"/>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lowerLetter"/>
      <w:lvlText w:val="%1)"/>
      <w:lvlJc w:val="left"/>
      <w:pPr>
        <w:ind w:left="859" w:hanging="358"/>
        <w:jc w:val="left"/>
      </w:pPr>
      <w:rPr>
        <w:rFonts w:hint="default" w:ascii="Cambria" w:hAnsi="Cambria" w:eastAsia="Cambria" w:cs="Cambria"/>
        <w:b w:val="0"/>
        <w:bCs w:val="0"/>
        <w:i w:val="0"/>
        <w:iCs w:val="0"/>
        <w:spacing w:val="-2"/>
        <w:w w:val="100"/>
        <w:sz w:val="24"/>
        <w:szCs w:val="24"/>
        <w:lang w:val="hr-HR" w:eastAsia="en-US" w:bidi="ar-SA"/>
      </w:rPr>
    </w:lvl>
    <w:lvl w:ilvl="1">
      <w:start w:val="0"/>
      <w:numFmt w:val="bullet"/>
      <w:lvlText w:val="•"/>
      <w:lvlJc w:val="left"/>
      <w:pPr>
        <w:ind w:left="1710" w:hanging="358"/>
      </w:pPr>
      <w:rPr>
        <w:rFonts w:hint="default"/>
        <w:lang w:val="hr-HR" w:eastAsia="en-US" w:bidi="ar-SA"/>
      </w:rPr>
    </w:lvl>
    <w:lvl w:ilvl="2">
      <w:start w:val="0"/>
      <w:numFmt w:val="bullet"/>
      <w:lvlText w:val="•"/>
      <w:lvlJc w:val="left"/>
      <w:pPr>
        <w:ind w:left="2560" w:hanging="358"/>
      </w:pPr>
      <w:rPr>
        <w:rFonts w:hint="default"/>
        <w:lang w:val="hr-HR" w:eastAsia="en-US" w:bidi="ar-SA"/>
      </w:rPr>
    </w:lvl>
    <w:lvl w:ilvl="3">
      <w:start w:val="0"/>
      <w:numFmt w:val="bullet"/>
      <w:lvlText w:val="•"/>
      <w:lvlJc w:val="left"/>
      <w:pPr>
        <w:ind w:left="3410" w:hanging="358"/>
      </w:pPr>
      <w:rPr>
        <w:rFonts w:hint="default"/>
        <w:lang w:val="hr-HR" w:eastAsia="en-US" w:bidi="ar-SA"/>
      </w:rPr>
    </w:lvl>
    <w:lvl w:ilvl="4">
      <w:start w:val="0"/>
      <w:numFmt w:val="bullet"/>
      <w:lvlText w:val="•"/>
      <w:lvlJc w:val="left"/>
      <w:pPr>
        <w:ind w:left="4260" w:hanging="358"/>
      </w:pPr>
      <w:rPr>
        <w:rFonts w:hint="default"/>
        <w:lang w:val="hr-HR" w:eastAsia="en-US" w:bidi="ar-SA"/>
      </w:rPr>
    </w:lvl>
    <w:lvl w:ilvl="5">
      <w:start w:val="0"/>
      <w:numFmt w:val="bullet"/>
      <w:lvlText w:val="•"/>
      <w:lvlJc w:val="left"/>
      <w:pPr>
        <w:ind w:left="5110" w:hanging="358"/>
      </w:pPr>
      <w:rPr>
        <w:rFonts w:hint="default"/>
        <w:lang w:val="hr-HR" w:eastAsia="en-US" w:bidi="ar-SA"/>
      </w:rPr>
    </w:lvl>
    <w:lvl w:ilvl="6">
      <w:start w:val="0"/>
      <w:numFmt w:val="bullet"/>
      <w:lvlText w:val="•"/>
      <w:lvlJc w:val="left"/>
      <w:pPr>
        <w:ind w:left="5960" w:hanging="358"/>
      </w:pPr>
      <w:rPr>
        <w:rFonts w:hint="default"/>
        <w:lang w:val="hr-HR" w:eastAsia="en-US" w:bidi="ar-SA"/>
      </w:rPr>
    </w:lvl>
    <w:lvl w:ilvl="7">
      <w:start w:val="0"/>
      <w:numFmt w:val="bullet"/>
      <w:lvlText w:val="•"/>
      <w:lvlJc w:val="left"/>
      <w:pPr>
        <w:ind w:left="6810" w:hanging="358"/>
      </w:pPr>
      <w:rPr>
        <w:rFonts w:hint="default"/>
        <w:lang w:val="hr-HR" w:eastAsia="en-US" w:bidi="ar-SA"/>
      </w:rPr>
    </w:lvl>
    <w:lvl w:ilvl="8">
      <w:start w:val="0"/>
      <w:numFmt w:val="bullet"/>
      <w:lvlText w:val="•"/>
      <w:lvlJc w:val="left"/>
      <w:pPr>
        <w:ind w:left="7660" w:hanging="358"/>
      </w:pPr>
      <w:rPr>
        <w:rFonts w:hint="default"/>
        <w:lang w:val="hr-HR" w:eastAsia="en-US" w:bidi="ar-S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hr-HR" w:eastAsia="en-US" w:bidi="ar-SA"/>
    </w:rPr>
  </w:style>
  <w:style w:styleId="BodyText" w:type="paragraph">
    <w:name w:val="Body Text"/>
    <w:basedOn w:val="Normal"/>
    <w:uiPriority w:val="1"/>
    <w:qFormat/>
    <w:pPr>
      <w:ind w:left="141"/>
      <w:jc w:val="both"/>
    </w:pPr>
    <w:rPr>
      <w:rFonts w:ascii="Cambria" w:hAnsi="Cambria" w:eastAsia="Cambria" w:cs="Cambria"/>
      <w:sz w:val="24"/>
      <w:szCs w:val="24"/>
      <w:lang w:val="hr-HR" w:eastAsia="en-US" w:bidi="ar-SA"/>
    </w:rPr>
  </w:style>
  <w:style w:styleId="Heading1" w:type="paragraph">
    <w:name w:val="Heading 1"/>
    <w:basedOn w:val="Normal"/>
    <w:uiPriority w:val="1"/>
    <w:qFormat/>
    <w:pPr>
      <w:spacing w:before="81"/>
      <w:ind w:left="142" w:right="142"/>
      <w:jc w:val="center"/>
      <w:outlineLvl w:val="1"/>
    </w:pPr>
    <w:rPr>
      <w:rFonts w:ascii="Cambria" w:hAnsi="Cambria" w:eastAsia="Cambria" w:cs="Cambria"/>
      <w:b/>
      <w:bCs/>
      <w:sz w:val="24"/>
      <w:szCs w:val="24"/>
      <w:lang w:val="hr-HR" w:eastAsia="en-US" w:bidi="ar-SA"/>
    </w:rPr>
  </w:style>
  <w:style w:styleId="ListParagraph" w:type="paragraph">
    <w:name w:val="List Paragraph"/>
    <w:basedOn w:val="Normal"/>
    <w:uiPriority w:val="1"/>
    <w:qFormat/>
    <w:pPr>
      <w:spacing w:before="21"/>
      <w:ind w:left="857" w:hanging="356"/>
    </w:pPr>
    <w:rPr>
      <w:rFonts w:ascii="Cambria" w:hAnsi="Cambria" w:eastAsia="Cambria" w:cs="Cambria"/>
      <w:lang w:val="hr-HR" w:eastAsia="en-US" w:bidi="ar-SA"/>
    </w:rPr>
  </w:style>
  <w:style w:styleId="TableParagraph" w:type="paragraph">
    <w:name w:val="Table Paragraph"/>
    <w:basedOn w:val="Normal"/>
    <w:uiPriority w:val="1"/>
    <w:qFormat/>
    <w:pPr/>
    <w:rPr>
      <w:lang w:val="hr-H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mailto:info@opcina-caglin.hr" TargetMode="External"/><Relationship Id="rId7" Type="http://schemas.openxmlformats.org/officeDocument/2006/relationships/hyperlink" Target="https://www.opcina-caglin.hr/index.php" TargetMode="External"/><Relationship Id="rId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dcterms:created xsi:type="dcterms:W3CDTF">2025-12-19T09:10:53Z</dcterms:created>
  <dcterms:modified xsi:type="dcterms:W3CDTF">2025-12-19T09:10:53Z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2025-12-02T00:00:00Z</vt:filetime>
  </property>
  <property fmtid="{D5CDD505-2E9C-101B-9397-08002B2CF9AE}" pid="3" name="Creator">
    <vt:lpwstr>Microsoft® Word 2019</vt:lpwstr>
  </property>
  <property fmtid="{D5CDD505-2E9C-101B-9397-08002B2CF9AE}" pid="4" name="LastSaved">
    <vt:filetime>2025-12-19T00:00:00Z</vt:filetime>
  </property>
  <property fmtid="{D5CDD505-2E9C-101B-9397-08002B2CF9AE}" pid="5" name="Producer">
    <vt:lpwstr>Microsoft® Word 2019</vt:lpwstr>
  </property>
</Properties>
</file>